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83217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5F3A79B6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5B87D16A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1610A1D7">
      <w:pPr>
        <w:spacing w:before="172" w:line="222" w:lineRule="auto"/>
        <w:jc w:val="both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  <w:r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  <w:t>枣庄市“鲁班传人”职业技能大赛</w:t>
      </w:r>
    </w:p>
    <w:p w14:paraId="7AD15453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  <w:r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  <w:t>（美容赛项）</w:t>
      </w:r>
    </w:p>
    <w:p w14:paraId="4A90CEB2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41831C0C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  <w:r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  <w:t>技</w:t>
      </w:r>
    </w:p>
    <w:p w14:paraId="141D696F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  <w:r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  <w:t>术</w:t>
      </w:r>
    </w:p>
    <w:p w14:paraId="6AB1379B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  <w:r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  <w:t>文</w:t>
      </w:r>
    </w:p>
    <w:p w14:paraId="0C9D3B90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  <w:r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  <w:t>件</w:t>
      </w:r>
    </w:p>
    <w:p w14:paraId="09237E67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741D2EDE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58F354C3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2201E2A7">
      <w:pPr>
        <w:spacing w:before="172" w:line="222" w:lineRule="auto"/>
        <w:jc w:val="center"/>
        <w:rPr>
          <w:rFonts w:hint="eastAsia" w:ascii="楷体" w:hAnsi="楷体" w:eastAsia="楷体" w:cs="楷体"/>
          <w:b/>
          <w:bCs/>
          <w:spacing w:val="-38"/>
          <w:sz w:val="60"/>
          <w:szCs w:val="60"/>
          <w:lang w:eastAsia="zh-CN"/>
        </w:rPr>
      </w:pPr>
    </w:p>
    <w:p w14:paraId="7B57183A">
      <w:pPr>
        <w:spacing w:before="172" w:line="222" w:lineRule="auto"/>
        <w:jc w:val="center"/>
        <w:rPr>
          <w:rFonts w:hint="eastAsia" w:ascii="宋体" w:hAnsi="宋体" w:eastAsia="宋体" w:cs="宋体"/>
          <w:b/>
          <w:bCs/>
          <w:spacing w:val="-38"/>
          <w:sz w:val="60"/>
          <w:szCs w:val="60"/>
          <w:lang w:val="en-US" w:eastAsia="zh-CN"/>
        </w:rPr>
        <w:sectPr>
          <w:footerReference r:id="rId5" w:type="default"/>
          <w:pgSz w:w="11906" w:h="16839"/>
          <w:pgMar w:top="1431" w:right="1785" w:bottom="1368" w:left="1785" w:header="0" w:footer="1198" w:gutter="0"/>
          <w:pgNumType w:fmt="decimal" w:start="1"/>
          <w:cols w:space="720" w:num="1"/>
        </w:sect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855345</wp:posOffset>
                </wp:positionV>
                <wp:extent cx="714375" cy="466725"/>
                <wp:effectExtent l="0" t="0" r="9525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6795" y="9691370"/>
                          <a:ext cx="7143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8C9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6pt;margin-top:67.35pt;height:36.75pt;width:56.25pt;z-index:251659264;mso-width-relative:page;mso-height-relative:page;" fillcolor="#FFFFFF [3201]" filled="t" stroked="f" coordsize="21600,21600" o:gfxdata="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S5Ip3VAAAA&#10;CwEAAA8AAAAAAAAAAQAgAAAAIgAAAGRycy9kb3ducmV2LnhtbFBLAQIUABQAAAAIAIdO4kC1Jlmg&#10;WQIAAJo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698C92E"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pacing w:val="-38"/>
          <w:sz w:val="36"/>
          <w:szCs w:val="36"/>
          <w:lang w:val="en-US" w:eastAsia="zh-CN"/>
        </w:rPr>
        <w:t>2024年10月</w:t>
      </w:r>
    </w:p>
    <w:p w14:paraId="58D0F8A1">
      <w:pPr>
        <w:pStyle w:val="3"/>
        <w:spacing w:line="263" w:lineRule="auto"/>
        <w:rPr>
          <w:rFonts w:hint="eastAsia" w:ascii="宋体" w:hAnsi="宋体" w:eastAsia="宋体" w:cs="宋体"/>
        </w:rPr>
      </w:pPr>
    </w:p>
    <w:p w14:paraId="5DCA8B07">
      <w:pPr>
        <w:pStyle w:val="3"/>
        <w:spacing w:line="264" w:lineRule="auto"/>
        <w:rPr>
          <w:rFonts w:hint="eastAsia" w:ascii="宋体" w:hAnsi="宋体" w:eastAsia="宋体" w:cs="宋体"/>
        </w:rPr>
      </w:pPr>
    </w:p>
    <w:sdt>
      <w:sdtPr>
        <w:rPr>
          <w:rFonts w:hint="eastAsia" w:ascii="宋体" w:hAnsi="宋体" w:eastAsia="宋体" w:cs="宋体"/>
          <w:sz w:val="43"/>
          <w:szCs w:val="43"/>
        </w:rPr>
        <w:id w:val="147456436"/>
        <w:docPartObj>
          <w:docPartGallery w:val="Table of Contents"/>
          <w:docPartUnique/>
        </w:docPartObj>
      </w:sdtPr>
      <w:sdtEndPr>
        <w:rPr>
          <w:rFonts w:hint="eastAsia" w:ascii="仿宋" w:hAnsi="仿宋" w:eastAsia="仿宋" w:cs="仿宋"/>
          <w:sz w:val="31"/>
          <w:szCs w:val="31"/>
        </w:rPr>
      </w:sdtEndPr>
      <w:sdtContent>
        <w:p w14:paraId="1974D17E">
          <w:pPr>
            <w:spacing w:before="140" w:line="225" w:lineRule="auto"/>
            <w:ind w:left="3316"/>
            <w:rPr>
              <w:rFonts w:hint="eastAsia" w:ascii="宋体" w:hAnsi="宋体" w:eastAsia="宋体" w:cs="宋体"/>
              <w:sz w:val="43"/>
              <w:szCs w:val="43"/>
            </w:rPr>
          </w:pPr>
          <w:r>
            <w:rPr>
              <w:rFonts w:hint="eastAsia" w:ascii="宋体" w:hAnsi="宋体" w:eastAsia="宋体" w:cs="宋体"/>
              <w:b/>
              <w:bCs/>
              <w:spacing w:val="-37"/>
              <w:sz w:val="43"/>
              <w:szCs w:val="43"/>
            </w:rPr>
            <w:t>目</w:t>
          </w:r>
          <w:r>
            <w:rPr>
              <w:rFonts w:hint="eastAsia" w:ascii="宋体" w:hAnsi="宋体" w:eastAsia="宋体" w:cs="宋体"/>
              <w:spacing w:val="13"/>
              <w:sz w:val="43"/>
              <w:szCs w:val="43"/>
            </w:rPr>
            <w:t xml:space="preserve">   </w:t>
          </w:r>
          <w:r>
            <w:rPr>
              <w:rFonts w:hint="eastAsia" w:ascii="宋体" w:hAnsi="宋体" w:eastAsia="宋体" w:cs="宋体"/>
              <w:b/>
              <w:bCs/>
              <w:spacing w:val="-37"/>
              <w:sz w:val="43"/>
              <w:szCs w:val="43"/>
            </w:rPr>
            <w:t>录</w:t>
          </w:r>
        </w:p>
        <w:p w14:paraId="6E5F4C7D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bookmarkStart w:id="0" w:name="bookmark1"/>
          <w:bookmarkEnd w:id="0"/>
          <w:r>
            <w:rPr>
              <w:rFonts w:hint="eastAsia"/>
              <w:b/>
              <w:bCs/>
              <w:sz w:val="36"/>
              <w:szCs w:val="36"/>
            </w:rPr>
            <w:fldChar w:fldCharType="begin"/>
          </w:r>
          <w:r>
            <w:rPr>
              <w:rFonts w:hint="eastAsia"/>
              <w:b/>
              <w:bCs/>
              <w:sz w:val="36"/>
              <w:szCs w:val="36"/>
            </w:rPr>
            <w:instrText xml:space="preserve"> HYPERLINK \l "bookmark2" </w:instrText>
          </w:r>
          <w:r>
            <w:rPr>
              <w:rFonts w:hint="eastAsia"/>
              <w:b/>
              <w:bCs/>
              <w:sz w:val="36"/>
              <w:szCs w:val="36"/>
            </w:rPr>
            <w:fldChar w:fldCharType="separate"/>
          </w:r>
          <w:r>
            <w:rPr>
              <w:rFonts w:hint="eastAsia"/>
              <w:b/>
              <w:bCs/>
              <w:sz w:val="36"/>
              <w:szCs w:val="36"/>
            </w:rPr>
            <w:t>一、技术描述</w:t>
          </w:r>
          <w:r>
            <w:rPr>
              <w:rFonts w:hint="eastAsia"/>
              <w:b/>
              <w:bCs/>
              <w:sz w:val="36"/>
              <w:szCs w:val="36"/>
            </w:rPr>
            <w:fldChar w:fldCharType="end"/>
          </w:r>
        </w:p>
        <w:p w14:paraId="259E04EB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bookmarkStart w:id="1" w:name="bookmark3"/>
          <w:bookmarkEnd w:id="1"/>
          <w:r>
            <w:rPr>
              <w:rFonts w:hint="eastAsia"/>
              <w:b/>
              <w:bCs/>
              <w:sz w:val="36"/>
              <w:szCs w:val="36"/>
            </w:rPr>
            <w:fldChar w:fldCharType="begin"/>
          </w:r>
          <w:r>
            <w:rPr>
              <w:rFonts w:hint="eastAsia"/>
              <w:b/>
              <w:bCs/>
              <w:sz w:val="36"/>
              <w:szCs w:val="36"/>
            </w:rPr>
            <w:instrText xml:space="preserve"> HYPERLINK \l "bookmark4" </w:instrText>
          </w:r>
          <w:r>
            <w:rPr>
              <w:rFonts w:hint="eastAsia"/>
              <w:b/>
              <w:bCs/>
              <w:sz w:val="36"/>
              <w:szCs w:val="36"/>
            </w:rPr>
            <w:fldChar w:fldCharType="separate"/>
          </w:r>
          <w:r>
            <w:rPr>
              <w:rFonts w:hint="eastAsia"/>
              <w:b/>
              <w:bCs/>
              <w:sz w:val="36"/>
              <w:szCs w:val="36"/>
            </w:rPr>
            <w:t>（一）项目概要</w:t>
          </w:r>
          <w:r>
            <w:rPr>
              <w:rFonts w:hint="eastAsia"/>
              <w:b/>
              <w:bCs/>
              <w:sz w:val="36"/>
              <w:szCs w:val="36"/>
            </w:rPr>
            <w:fldChar w:fldCharType="end"/>
          </w:r>
        </w:p>
        <w:p w14:paraId="0B7641A4">
          <w:pPr>
            <w:bidi w:val="0"/>
            <w:jc w:val="both"/>
            <w:rPr>
              <w:rFonts w:hint="eastAsia"/>
              <w:b/>
              <w:bCs/>
              <w:sz w:val="36"/>
              <w:szCs w:val="36"/>
              <w:lang w:eastAsia="zh-CN"/>
            </w:rPr>
          </w:pPr>
          <w:bookmarkStart w:id="2" w:name="bookmark5"/>
          <w:bookmarkEnd w:id="2"/>
          <w:r>
            <w:rPr>
              <w:rFonts w:hint="eastAsia"/>
              <w:b/>
              <w:bCs/>
              <w:sz w:val="36"/>
              <w:szCs w:val="36"/>
            </w:rPr>
            <w:fldChar w:fldCharType="begin"/>
          </w:r>
          <w:r>
            <w:rPr>
              <w:rFonts w:hint="eastAsia"/>
              <w:b/>
              <w:bCs/>
              <w:sz w:val="36"/>
              <w:szCs w:val="36"/>
            </w:rPr>
            <w:instrText xml:space="preserve"> HYPERLINK \l "bookmark6" </w:instrText>
          </w:r>
          <w:r>
            <w:rPr>
              <w:rFonts w:hint="eastAsia"/>
              <w:b/>
              <w:bCs/>
              <w:sz w:val="36"/>
              <w:szCs w:val="36"/>
            </w:rPr>
            <w:fldChar w:fldCharType="separate"/>
          </w:r>
          <w:r>
            <w:rPr>
              <w:rFonts w:hint="eastAsia"/>
              <w:b/>
              <w:bCs/>
              <w:sz w:val="36"/>
              <w:szCs w:val="36"/>
            </w:rPr>
            <w:t>（二）基本知识与</w:t>
          </w:r>
          <w:r>
            <w:rPr>
              <w:rFonts w:hint="eastAsia"/>
              <w:b/>
              <w:bCs/>
              <w:sz w:val="36"/>
              <w:szCs w:val="36"/>
              <w:lang w:eastAsia="zh-CN"/>
            </w:rPr>
            <w:t>行业技能标准规范</w:t>
          </w:r>
        </w:p>
        <w:p w14:paraId="0484A491">
          <w:pPr>
            <w:bidi w:val="0"/>
            <w:jc w:val="both"/>
            <w:rPr>
              <w:rFonts w:hint="eastAsia"/>
              <w:b/>
              <w:bCs/>
              <w:sz w:val="36"/>
              <w:szCs w:val="36"/>
              <w:lang w:eastAsia="zh-CN"/>
            </w:rPr>
          </w:pPr>
          <w:r>
            <w:rPr>
              <w:rFonts w:hint="eastAsia"/>
              <w:b/>
              <w:bCs/>
              <w:sz w:val="36"/>
              <w:szCs w:val="36"/>
            </w:rPr>
            <w:fldChar w:fldCharType="end"/>
          </w:r>
          <w:r>
            <w:rPr>
              <w:rFonts w:hint="eastAsia"/>
              <w:b/>
              <w:bCs/>
              <w:sz w:val="36"/>
              <w:szCs w:val="36"/>
            </w:rPr>
            <w:fldChar w:fldCharType="begin"/>
          </w:r>
          <w:r>
            <w:rPr>
              <w:rFonts w:hint="eastAsia"/>
              <w:b/>
              <w:bCs/>
              <w:sz w:val="36"/>
              <w:szCs w:val="36"/>
            </w:rPr>
            <w:instrText xml:space="preserve"> HYPERLINK \l "bookmark8" </w:instrText>
          </w:r>
          <w:r>
            <w:rPr>
              <w:rFonts w:hint="eastAsia"/>
              <w:b/>
              <w:bCs/>
              <w:sz w:val="36"/>
              <w:szCs w:val="36"/>
            </w:rPr>
            <w:fldChar w:fldCharType="separate"/>
          </w:r>
          <w:r>
            <w:rPr>
              <w:rFonts w:hint="eastAsia"/>
              <w:b/>
              <w:bCs/>
              <w:sz w:val="36"/>
              <w:szCs w:val="36"/>
            </w:rPr>
            <w:t>二、</w:t>
          </w:r>
          <w:r>
            <w:rPr>
              <w:rFonts w:hint="eastAsia"/>
              <w:b/>
              <w:bCs/>
              <w:sz w:val="36"/>
              <w:szCs w:val="36"/>
              <w:lang w:eastAsia="zh-CN"/>
            </w:rPr>
            <w:t>裁判组与参赛</w:t>
          </w:r>
          <w:r>
            <w:rPr>
              <w:rFonts w:hint="eastAsia"/>
              <w:b/>
              <w:bCs/>
              <w:sz w:val="36"/>
              <w:szCs w:val="36"/>
            </w:rPr>
            <w:t>选手</w:t>
          </w:r>
          <w:r>
            <w:rPr>
              <w:rFonts w:hint="eastAsia"/>
              <w:b/>
              <w:bCs/>
              <w:sz w:val="36"/>
              <w:szCs w:val="36"/>
              <w:lang w:eastAsia="zh-CN"/>
            </w:rPr>
            <w:t>条件</w:t>
          </w:r>
        </w:p>
        <w:p w14:paraId="74FB6880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r>
            <w:rPr>
              <w:rFonts w:hint="eastAsia"/>
              <w:b/>
              <w:bCs/>
              <w:sz w:val="36"/>
              <w:szCs w:val="36"/>
            </w:rPr>
            <w:fldChar w:fldCharType="end"/>
          </w:r>
          <w:r>
            <w:rPr>
              <w:rFonts w:hint="eastAsia"/>
              <w:b/>
              <w:bCs/>
              <w:sz w:val="36"/>
              <w:szCs w:val="36"/>
              <w:lang w:val="en-US" w:eastAsia="zh-CN"/>
            </w:rPr>
            <w:t xml:space="preserve"> </w:t>
          </w:r>
          <w:r>
            <w:rPr>
              <w:rFonts w:hint="eastAsia"/>
              <w:b/>
              <w:bCs/>
              <w:sz w:val="36"/>
              <w:szCs w:val="36"/>
            </w:rPr>
            <w:t>（一）裁判组</w:t>
          </w:r>
        </w:p>
        <w:p w14:paraId="2836662C">
          <w:pPr>
            <w:bidi w:val="0"/>
            <w:jc w:val="both"/>
            <w:rPr>
              <w:rFonts w:hint="eastAsia"/>
              <w:b/>
              <w:bCs/>
              <w:sz w:val="36"/>
              <w:szCs w:val="36"/>
              <w:lang w:eastAsia="zh-CN"/>
            </w:rPr>
          </w:pPr>
          <w:r>
            <w:rPr>
              <w:rFonts w:hint="eastAsia"/>
              <w:b/>
              <w:bCs/>
              <w:sz w:val="36"/>
              <w:szCs w:val="36"/>
            </w:rPr>
            <w:t xml:space="preserve">（二） </w:t>
          </w:r>
          <w:r>
            <w:rPr>
              <w:rFonts w:hint="eastAsia"/>
              <w:b/>
              <w:bCs/>
              <w:sz w:val="36"/>
              <w:szCs w:val="36"/>
              <w:lang w:eastAsia="zh-CN"/>
            </w:rPr>
            <w:t>参赛</w:t>
          </w:r>
          <w:r>
            <w:rPr>
              <w:rFonts w:hint="eastAsia"/>
              <w:b/>
              <w:bCs/>
              <w:sz w:val="36"/>
              <w:szCs w:val="36"/>
            </w:rPr>
            <w:t>选手</w:t>
          </w:r>
          <w:r>
            <w:rPr>
              <w:rFonts w:hint="eastAsia"/>
              <w:b/>
              <w:bCs/>
              <w:sz w:val="36"/>
              <w:szCs w:val="36"/>
              <w:lang w:eastAsia="zh-CN"/>
            </w:rPr>
            <w:t>条件</w:t>
          </w:r>
        </w:p>
        <w:p w14:paraId="1D62AE44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</w:p>
        <w:p w14:paraId="68A92EBE">
          <w:pPr>
            <w:bidi w:val="0"/>
            <w:jc w:val="both"/>
            <w:rPr>
              <w:rFonts w:hint="eastAsia"/>
              <w:b/>
              <w:bCs/>
              <w:sz w:val="36"/>
              <w:szCs w:val="36"/>
              <w:lang w:eastAsia="zh-CN"/>
            </w:rPr>
          </w:pPr>
          <w:r>
            <w:rPr>
              <w:rFonts w:hint="eastAsia"/>
              <w:b/>
              <w:bCs/>
              <w:sz w:val="36"/>
              <w:szCs w:val="36"/>
              <w:lang w:eastAsia="zh-CN"/>
            </w:rPr>
            <w:t>三、试题与竞赛内容</w:t>
          </w:r>
        </w:p>
        <w:p w14:paraId="524CBB4E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r>
            <w:rPr>
              <w:rFonts w:hint="eastAsia"/>
              <w:b/>
              <w:bCs/>
              <w:sz w:val="36"/>
              <w:szCs w:val="36"/>
            </w:rPr>
            <w:t>（一）试题</w:t>
          </w:r>
        </w:p>
        <w:p w14:paraId="07864DD3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r>
            <w:rPr>
              <w:rFonts w:hint="eastAsia"/>
              <w:b/>
              <w:bCs/>
              <w:sz w:val="36"/>
              <w:szCs w:val="36"/>
            </w:rPr>
            <w:t>（ 二 ）比赛时间及试题具体内容</w:t>
          </w:r>
        </w:p>
        <w:p w14:paraId="4A49F2CF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r>
            <w:rPr>
              <w:rFonts w:hint="eastAsia" w:eastAsia="宋体"/>
              <w:b/>
              <w:bCs/>
              <w:sz w:val="36"/>
              <w:szCs w:val="36"/>
              <w:lang w:eastAsia="zh-CN"/>
            </w:rPr>
            <w:t>四</w:t>
          </w:r>
          <w:r>
            <w:rPr>
              <w:rFonts w:hint="eastAsia"/>
              <w:b/>
              <w:bCs/>
              <w:sz w:val="36"/>
              <w:szCs w:val="36"/>
            </w:rPr>
            <w:t>比赛材料</w:t>
          </w:r>
        </w:p>
        <w:p w14:paraId="6F03286A">
          <w:pPr>
            <w:bidi w:val="0"/>
            <w:jc w:val="both"/>
            <w:rPr>
              <w:rFonts w:hint="eastAsia"/>
              <w:b/>
              <w:bCs/>
              <w:sz w:val="36"/>
              <w:szCs w:val="36"/>
              <w:lang w:val="en-US" w:eastAsia="zh-CN"/>
            </w:rPr>
          </w:pPr>
          <w:r>
            <w:rPr>
              <w:rFonts w:hint="eastAsia"/>
              <w:b/>
              <w:bCs/>
              <w:sz w:val="36"/>
              <w:szCs w:val="36"/>
              <w:lang w:val="en-US" w:eastAsia="zh-CN"/>
            </w:rPr>
            <w:t>（一）场地提供的设施设备</w:t>
          </w:r>
        </w:p>
        <w:p w14:paraId="5494EB64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r>
            <w:rPr>
              <w:rFonts w:hint="eastAsia"/>
              <w:b/>
              <w:bCs/>
              <w:sz w:val="36"/>
              <w:szCs w:val="36"/>
              <w:lang w:eastAsia="zh-CN"/>
            </w:rPr>
            <w:t>（二）</w:t>
          </w:r>
          <w:r>
            <w:rPr>
              <w:rFonts w:hint="eastAsia"/>
              <w:b/>
              <w:bCs/>
              <w:sz w:val="36"/>
              <w:szCs w:val="36"/>
            </w:rPr>
            <w:t>选手自带材料</w:t>
          </w:r>
        </w:p>
        <w:p w14:paraId="21EC886E">
          <w:pPr>
            <w:bidi w:val="0"/>
            <w:jc w:val="both"/>
            <w:rPr>
              <w:rFonts w:hint="eastAsia"/>
              <w:b/>
              <w:bCs/>
              <w:sz w:val="36"/>
              <w:szCs w:val="36"/>
              <w:lang w:eastAsia="zh-CN"/>
            </w:rPr>
          </w:pPr>
          <w:r>
            <w:rPr>
              <w:rFonts w:hint="eastAsia"/>
              <w:b/>
              <w:bCs/>
              <w:sz w:val="36"/>
              <w:szCs w:val="36"/>
              <w:lang w:eastAsia="zh-CN"/>
            </w:rPr>
            <w:t>五</w:t>
          </w:r>
          <w:r>
            <w:rPr>
              <w:rFonts w:hint="eastAsia"/>
              <w:b/>
              <w:bCs/>
              <w:sz w:val="36"/>
              <w:szCs w:val="36"/>
            </w:rPr>
            <w:t>、</w:t>
          </w:r>
          <w:r>
            <w:rPr>
              <w:rFonts w:hint="eastAsia"/>
              <w:b/>
              <w:bCs/>
              <w:sz w:val="36"/>
              <w:szCs w:val="36"/>
              <w:lang w:eastAsia="zh-CN"/>
            </w:rPr>
            <w:t>竞赛规则</w:t>
          </w:r>
        </w:p>
        <w:p w14:paraId="6A966D83">
          <w:pPr>
            <w:bidi w:val="0"/>
            <w:jc w:val="both"/>
            <w:rPr>
              <w:rFonts w:hint="eastAsia"/>
              <w:b/>
              <w:bCs/>
              <w:sz w:val="36"/>
              <w:szCs w:val="36"/>
              <w:lang w:eastAsia="zh-CN"/>
            </w:rPr>
          </w:pPr>
          <w:r>
            <w:rPr>
              <w:rFonts w:hint="eastAsia"/>
              <w:b/>
              <w:bCs/>
              <w:sz w:val="36"/>
              <w:szCs w:val="36"/>
              <w:lang w:eastAsia="zh-CN"/>
            </w:rPr>
            <w:t>六、</w:t>
          </w:r>
          <w:r>
            <w:rPr>
              <w:rFonts w:hint="eastAsia"/>
              <w:b/>
              <w:bCs/>
              <w:sz w:val="36"/>
              <w:szCs w:val="36"/>
            </w:rPr>
            <w:t>开放现场要求</w:t>
          </w:r>
        </w:p>
        <w:p w14:paraId="1CE6A72A">
          <w:pPr>
            <w:bidi w:val="0"/>
            <w:jc w:val="both"/>
            <w:rPr>
              <w:rFonts w:hint="eastAsia"/>
              <w:b/>
              <w:bCs/>
              <w:sz w:val="36"/>
              <w:szCs w:val="36"/>
            </w:rPr>
          </w:pPr>
          <w:bookmarkStart w:id="3" w:name="bookmark7"/>
          <w:bookmarkEnd w:id="3"/>
          <w:r>
            <w:rPr>
              <w:rFonts w:hint="eastAsia"/>
              <w:b/>
              <w:bCs/>
              <w:sz w:val="36"/>
              <w:szCs w:val="36"/>
              <w:lang w:val="en-US" w:eastAsia="zh-CN"/>
            </w:rPr>
            <w:t>七、</w:t>
          </w:r>
          <w:r>
            <w:rPr>
              <w:rFonts w:hint="eastAsia"/>
              <w:b/>
              <w:bCs/>
              <w:sz w:val="36"/>
              <w:szCs w:val="36"/>
              <w:lang w:eastAsia="zh-CN"/>
            </w:rPr>
            <w:t>相关事项补充说明</w:t>
          </w:r>
        </w:p>
        <w:p w14:paraId="62E471B6">
          <w:pPr>
            <w:tabs>
              <w:tab w:val="right" w:leader="dot" w:pos="8475"/>
            </w:tabs>
            <w:spacing w:before="319" w:line="189" w:lineRule="auto"/>
            <w:ind w:left="1141"/>
            <w:rPr>
              <w:rFonts w:hint="eastAsia" w:ascii="宋体" w:hAnsi="宋体" w:eastAsia="宋体" w:cs="宋体"/>
              <w:sz w:val="31"/>
              <w:szCs w:val="31"/>
            </w:rPr>
          </w:pPr>
          <w:bookmarkStart w:id="4" w:name="bookmark19"/>
          <w:bookmarkEnd w:id="4"/>
        </w:p>
        <w:p w14:paraId="1FD1E89D">
          <w:pPr>
            <w:tabs>
              <w:tab w:val="right" w:leader="dot" w:pos="8475"/>
            </w:tabs>
            <w:spacing w:before="321" w:line="189" w:lineRule="auto"/>
            <w:ind w:left="1141"/>
            <w:rPr>
              <w:rFonts w:hint="eastAsia" w:ascii="宋体" w:hAnsi="宋体" w:eastAsia="宋体" w:cs="宋体"/>
              <w:sz w:val="31"/>
              <w:szCs w:val="31"/>
            </w:rPr>
          </w:pPr>
          <w:bookmarkStart w:id="5" w:name="bookmark33"/>
          <w:bookmarkEnd w:id="5"/>
        </w:p>
        <w:p w14:paraId="71D90E59">
          <w:pPr>
            <w:tabs>
              <w:tab w:val="right" w:leader="dot" w:pos="8475"/>
            </w:tabs>
            <w:spacing w:before="321" w:line="221" w:lineRule="auto"/>
          </w:pPr>
          <w:bookmarkStart w:id="6" w:name="bookmark39"/>
          <w:bookmarkEnd w:id="6"/>
        </w:p>
      </w:sdtContent>
    </w:sdt>
    <w:sdt>
      <w:sdtPr>
        <w:rPr>
          <w:rFonts w:ascii="仿宋" w:hAnsi="仿宋" w:eastAsia="仿宋" w:cs="仿宋"/>
          <w:sz w:val="31"/>
          <w:szCs w:val="31"/>
        </w:rPr>
        <w:id w:val="147462612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31"/>
          <w:szCs w:val="31"/>
        </w:rPr>
      </w:sdtEndPr>
      <w:sdtContent>
        <w:p w14:paraId="6E12239F">
          <w:pPr>
            <w:tabs>
              <w:tab w:val="right" w:leader="dot" w:pos="8475"/>
            </w:tabs>
            <w:spacing w:before="171" w:line="189" w:lineRule="auto"/>
            <w:ind w:left="522" w:leftChars="0"/>
            <w:rPr>
              <w:rFonts w:ascii="仿宋" w:hAnsi="仿宋" w:eastAsia="仿宋" w:cs="仿宋"/>
              <w:sz w:val="31"/>
              <w:szCs w:val="31"/>
            </w:rPr>
          </w:pPr>
          <w:bookmarkStart w:id="7" w:name="bookmark41"/>
          <w:bookmarkEnd w:id="7"/>
          <w:bookmarkStart w:id="8" w:name="bookmark1"/>
          <w:bookmarkEnd w:id="8"/>
        </w:p>
        <w:p w14:paraId="74F42BBD">
          <w:pPr>
            <w:tabs>
              <w:tab w:val="right" w:leader="dot" w:pos="8475"/>
            </w:tabs>
            <w:spacing w:before="171" w:line="189" w:lineRule="auto"/>
            <w:ind w:left="522" w:leftChars="0"/>
            <w:rPr>
              <w:rFonts w:ascii="仿宋" w:hAnsi="仿宋" w:eastAsia="仿宋" w:cs="仿宋"/>
              <w:sz w:val="31"/>
              <w:szCs w:val="31"/>
            </w:rPr>
          </w:pPr>
        </w:p>
        <w:p w14:paraId="75700ADC">
          <w:pPr>
            <w:tabs>
              <w:tab w:val="right" w:leader="dot" w:pos="8475"/>
            </w:tabs>
            <w:spacing w:before="171" w:line="189" w:lineRule="auto"/>
            <w:ind w:left="522" w:leftChars="0"/>
          </w:pPr>
        </w:p>
      </w:sdtContent>
    </w:sdt>
    <w:p w14:paraId="05C3C34E">
      <w:pPr>
        <w:spacing w:before="203" w:line="228" w:lineRule="auto"/>
        <w:ind w:left="673"/>
        <w:outlineLvl w:val="0"/>
        <w:rPr>
          <w:rFonts w:ascii="黑体" w:hAnsi="黑体" w:eastAsia="黑体" w:cs="黑体"/>
          <w:spacing w:val="7"/>
          <w:sz w:val="31"/>
          <w:szCs w:val="31"/>
        </w:rPr>
      </w:pPr>
    </w:p>
    <w:p w14:paraId="5D8A2E3E">
      <w:pPr>
        <w:spacing w:before="203" w:line="228" w:lineRule="auto"/>
        <w:ind w:left="673"/>
        <w:outlineLvl w:val="0"/>
        <w:rPr>
          <w:rFonts w:ascii="黑体" w:hAnsi="黑体" w:eastAsia="黑体" w:cs="黑体"/>
          <w:spacing w:val="7"/>
          <w:sz w:val="31"/>
          <w:szCs w:val="31"/>
        </w:rPr>
      </w:pPr>
    </w:p>
    <w:p w14:paraId="00840342">
      <w:pPr>
        <w:spacing w:before="203" w:line="228" w:lineRule="auto"/>
        <w:ind w:left="673"/>
        <w:outlineLvl w:val="0"/>
        <w:rPr>
          <w:rFonts w:ascii="黑体" w:hAnsi="黑体" w:eastAsia="黑体" w:cs="黑体"/>
          <w:spacing w:val="7"/>
          <w:sz w:val="31"/>
          <w:szCs w:val="31"/>
        </w:rPr>
      </w:pPr>
    </w:p>
    <w:p w14:paraId="3B133013">
      <w:pPr>
        <w:spacing w:before="203" w:line="228" w:lineRule="auto"/>
        <w:ind w:left="673"/>
        <w:outlineLvl w:val="0"/>
        <w:rPr>
          <w:rFonts w:ascii="黑体" w:hAnsi="黑体" w:eastAsia="黑体" w:cs="黑体"/>
          <w:spacing w:val="7"/>
          <w:sz w:val="31"/>
          <w:szCs w:val="31"/>
        </w:rPr>
      </w:pPr>
    </w:p>
    <w:p w14:paraId="5D885475">
      <w:pPr>
        <w:spacing w:before="203" w:line="228" w:lineRule="auto"/>
        <w:ind w:left="673"/>
        <w:outlineLvl w:val="0"/>
        <w:rPr>
          <w:rFonts w:ascii="黑体" w:hAnsi="黑体" w:eastAsia="黑体" w:cs="黑体"/>
          <w:spacing w:val="7"/>
          <w:sz w:val="31"/>
          <w:szCs w:val="31"/>
        </w:rPr>
      </w:pPr>
    </w:p>
    <w:p w14:paraId="107A275E">
      <w:pPr>
        <w:spacing w:before="203" w:line="228" w:lineRule="auto"/>
        <w:ind w:left="673"/>
        <w:outlineLvl w:val="0"/>
        <w:rPr>
          <w:rFonts w:ascii="黑体" w:hAnsi="黑体" w:eastAsia="黑体" w:cs="黑体"/>
          <w:spacing w:val="7"/>
          <w:sz w:val="31"/>
          <w:szCs w:val="31"/>
        </w:rPr>
      </w:pPr>
    </w:p>
    <w:p w14:paraId="7E072715">
      <w:pPr>
        <w:bidi w:val="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一、技术描述</w:t>
      </w:r>
    </w:p>
    <w:p w14:paraId="1B6B73C3">
      <w:pPr>
        <w:bidi w:val="0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9" w:name="bookmark3"/>
      <w:bookmarkEnd w:id="9"/>
      <w:r>
        <w:rPr>
          <w:rFonts w:hint="eastAsia" w:ascii="宋体" w:hAnsi="宋体" w:eastAsia="宋体" w:cs="宋体"/>
          <w:b/>
          <w:bCs/>
          <w:sz w:val="28"/>
          <w:szCs w:val="28"/>
        </w:rPr>
        <w:t>（一）项目概要</w:t>
      </w:r>
    </w:p>
    <w:p w14:paraId="71FACDD6">
      <w:pPr>
        <w:widowControl w:val="0"/>
        <w:adjustRightInd w:val="0"/>
        <w:snapToGrid w:val="0"/>
        <w:spacing w:line="579" w:lineRule="exact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美容师是为顾客提供化妆造型、皮肤护理、化妆、美甲和美睫等安全专业的服务，达到帮助康复，美化容颜、提升形象以及增强自信的人物形象设计师，从而满足顾客对健康和美的追求的职业。美容师应具备高尚的职业道德，良好的职业形象，较强的自我管理能力，真诚的服务态度和精益求精的专业精神；要掌握美容、化妆造型、美甲和美睫等专业技术,不断提升技术水平与服务能力，工作组织与管理能力；与顾客保持良好的客情关系，不断提升顾客满意度和服务品质。</w:t>
      </w:r>
    </w:p>
    <w:p w14:paraId="6D6CEB77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化妆项目是运用化妆品和工具，采取合乎规则的步骤和技巧，对人体的面部、五官及其他部位进行渲染、描画、整理，增强立体印象，调整形色，掩饰缺陷，表现神采，从而达到美化视觉感受的目的。比赛中对选手的工作能力要求主要包括：顾客维护、卫生维护、可持续发展的基本知识。技能要求主要包括：皮肤清洁及妆前基础护理、假睫毛黏贴、粉底、修容、腮红、眼妆、腮红、眉毛等面部美化修饰及整体妆容造型效果的技能操作；并结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发型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服饰</w:t>
      </w:r>
      <w:r>
        <w:rPr>
          <w:rFonts w:hint="eastAsia" w:ascii="宋体" w:hAnsi="宋体" w:eastAsia="宋体" w:cs="宋体"/>
          <w:sz w:val="28"/>
          <w:szCs w:val="28"/>
        </w:rPr>
        <w:t>等方面的专业知识综合技能，完成顾客外在形象修饰的竞赛项目。 比赛中要求选手与顾客保持积极、专业的沟通交流；制定专业的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妆容</w:t>
      </w:r>
      <w:r>
        <w:rPr>
          <w:rFonts w:hint="eastAsia" w:ascii="宋体" w:hAnsi="宋体" w:eastAsia="宋体" w:cs="宋体"/>
          <w:sz w:val="28"/>
          <w:szCs w:val="28"/>
        </w:rPr>
        <w:t>，提供个性化服务，满足顾客个性化需求。</w:t>
      </w:r>
    </w:p>
    <w:p w14:paraId="3B66EF8D">
      <w:pPr>
        <w:bidi w:val="0"/>
        <w:rPr>
          <w:rFonts w:hint="eastAsia" w:ascii="宋体" w:hAnsi="宋体" w:eastAsia="宋体" w:cs="宋体"/>
          <w:b/>
          <w:bCs/>
          <w:kern w:val="2"/>
          <w:sz w:val="28"/>
          <w:szCs w:val="28"/>
          <w:lang w:eastAsia="zh-CN"/>
        </w:rPr>
      </w:pPr>
      <w:bookmarkStart w:id="10" w:name="bookmark5"/>
      <w:bookmarkEnd w:id="10"/>
      <w:r>
        <w:rPr>
          <w:rFonts w:hint="eastAsia" w:ascii="宋体" w:hAnsi="宋体" w:eastAsia="宋体" w:cs="宋体"/>
          <w:b/>
          <w:bCs/>
          <w:sz w:val="28"/>
          <w:szCs w:val="28"/>
        </w:rPr>
        <w:t>（ 二）基本知识与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eastAsia="zh-CN"/>
        </w:rPr>
        <w:t>行业技能标准规范</w:t>
      </w:r>
    </w:p>
    <w:tbl>
      <w:tblPr>
        <w:tblStyle w:val="9"/>
        <w:tblW w:w="5716" w:type="pct"/>
        <w:tblInd w:w="-300" w:type="dxa"/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0192"/>
      </w:tblGrid>
      <w:tr w14:paraId="1B72546A">
        <w:tblPrEx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atLeast"/>
        </w:trPr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46FE88E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部分</w:t>
            </w:r>
          </w:p>
        </w:tc>
      </w:tr>
      <w:tr w14:paraId="119DB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" w:hRule="atLeast"/>
        </w:trPr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25D2B9C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32D2A689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工作组织和管理（准备、过程及结束工作）</w:t>
            </w:r>
          </w:p>
        </w:tc>
      </w:tr>
      <w:tr w14:paraId="77101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</w:trPr>
        <w:tc>
          <w:tcPr>
            <w:tcW w:w="48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D569C09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44B13867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美容师应知：</w:t>
            </w:r>
          </w:p>
          <w:p w14:paraId="0D35390A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行业相关健康、安全及卫生管理等法律法规； </w:t>
            </w:r>
          </w:p>
          <w:p w14:paraId="28A5F5C5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设备、仪器的使用范围、目的、方法及安全维护和存放；</w:t>
            </w:r>
          </w:p>
          <w:p w14:paraId="35FEBFA6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化妆品及其成份的作用、使用方法和禁忌； </w:t>
            </w:r>
          </w:p>
          <w:p w14:paraId="71986268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严格遵守制造商操作指南使用仪器及产品的重要性； </w:t>
            </w:r>
          </w:p>
          <w:p w14:paraId="37C33219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卫生学、皮肤学及人体形态功能学等医学基础知识；</w:t>
            </w:r>
          </w:p>
          <w:p w14:paraId="414DF1BE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每项护理所需时间及时间管理技巧；</w:t>
            </w:r>
          </w:p>
        </w:tc>
      </w:tr>
      <w:tr w14:paraId="26D00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48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33654AC9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2D5ACC44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美容师应会： </w:t>
            </w:r>
          </w:p>
          <w:p w14:paraId="5E97E342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根据健康、安全和卫生要求准备工作区域； </w:t>
            </w:r>
          </w:p>
          <w:p w14:paraId="305DE8D5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根据项目需要准备设备、仪器、工具和材料； </w:t>
            </w:r>
          </w:p>
          <w:p w14:paraId="27C2DDE3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工作区域布置井然有序、取用方便以实现工作效率最大化； </w:t>
            </w:r>
          </w:p>
          <w:p w14:paraId="585849CD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打造具有吸引力的氛围，为顾客带来安全与舒适的享受； </w:t>
            </w:r>
          </w:p>
          <w:p w14:paraId="182ED792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操作全程及结束后保持工作区域干净、卫生和整洁；</w:t>
            </w:r>
          </w:p>
          <w:p w14:paraId="40122083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</w:tr>
      <w:tr w14:paraId="49E15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</w:trPr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3A57876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038B09BC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职业素养（工作态度和个人形象）</w:t>
            </w:r>
          </w:p>
        </w:tc>
      </w:tr>
      <w:tr w14:paraId="26988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48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0F629707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65A1B899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美容师应知：</w:t>
            </w:r>
          </w:p>
          <w:p w14:paraId="3859FA1A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正确的职业价值观及正面积极心态对自身职业发展的重要性；</w:t>
            </w:r>
          </w:p>
          <w:p w14:paraId="64CB5762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保持专业的职业形象，良好职业习惯在服务工作中的重要性；</w:t>
            </w:r>
          </w:p>
          <w:p w14:paraId="4875BBA2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良好的人际交往及灵活的应变能力在服务工作中的重要性；</w:t>
            </w:r>
          </w:p>
          <w:p w14:paraId="7AB4E8E6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丰富的专业知识和娴熟的专业技能在提供优质服务中的重要性；</w:t>
            </w:r>
          </w:p>
          <w:p w14:paraId="1A996938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自律与自我管理，服从与团队协助能力在工作中的重要性。</w:t>
            </w:r>
          </w:p>
        </w:tc>
      </w:tr>
      <w:tr w14:paraId="74101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48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476498BD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4B45F2A0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美容师应会： </w:t>
            </w:r>
          </w:p>
          <w:p w14:paraId="7FD66CDE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以较强的敬业精神，用心、专注、积极的态度投入工作；</w:t>
            </w:r>
          </w:p>
          <w:p w14:paraId="7DD2F821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. 仪容仪表、言谈举止、行为习惯均展现出训练有素的职业形象； </w:t>
            </w:r>
          </w:p>
          <w:p w14:paraId="6CC2D171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尊重同事及顾客，展现出良好的顾客和同事关系；</w:t>
            </w:r>
          </w:p>
          <w:p w14:paraId="676DD4EA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以丰富的专业知识和娴熟的专业技能为顾客提供高品质服务；</w:t>
            </w:r>
          </w:p>
          <w:p w14:paraId="523E8920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保持运动及健康的生活方式，拥有健康的体魄。</w:t>
            </w:r>
          </w:p>
        </w:tc>
      </w:tr>
      <w:tr w14:paraId="3F7DD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" w:hRule="atLeast"/>
        </w:trPr>
        <w:tc>
          <w:tcPr>
            <w:tcW w:w="48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6C2A4BA6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65580589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顾客关心及关系维护（顾客维护）</w:t>
            </w:r>
          </w:p>
        </w:tc>
      </w:tr>
      <w:tr w14:paraId="2EEB8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489" w:type="pct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31F79C5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36E9AACE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美容师应知：</w:t>
            </w:r>
          </w:p>
          <w:p w14:paraId="48DE8EE8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收集、整理和保存顾客相关信息资料的重要性；</w:t>
            </w:r>
          </w:p>
          <w:p w14:paraId="07CE0C53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服务过程保持顾客舒适、保护顾客隐私的重要性；</w:t>
            </w:r>
          </w:p>
          <w:p w14:paraId="027C65EE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仔细聆听、详细询问以及正确理解顾客愿望的重要性；</w:t>
            </w:r>
          </w:p>
          <w:p w14:paraId="16E7F31F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护理的各种禁忌症及不能采用某种方法的原因。</w:t>
            </w:r>
          </w:p>
        </w:tc>
      </w:tr>
      <w:tr w14:paraId="71C3A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0" w:hRule="atLeast"/>
        </w:trPr>
        <w:tc>
          <w:tcPr>
            <w:tcW w:w="48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628C4851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7C25319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美容师应会：</w:t>
            </w:r>
          </w:p>
          <w:p w14:paraId="10603581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以专业、安全的方式为顾客提供专业的服务；</w:t>
            </w:r>
          </w:p>
          <w:p w14:paraId="5F18089B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以专业、热情、周到的方式迎送和安顿好顾客；</w:t>
            </w:r>
          </w:p>
          <w:p w14:paraId="1E1A99D4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正确解读顾客的肢体语言并发现其需求；</w:t>
            </w:r>
          </w:p>
          <w:p w14:paraId="284CE714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通过询问和观察发现禁忌症并采取相应措施；</w:t>
            </w:r>
          </w:p>
          <w:p w14:paraId="40A66C20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提供服饰搭配、化妆、产品购买、日常保养等服务及建议；</w:t>
            </w:r>
          </w:p>
          <w:p w14:paraId="33D49E18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</w:tr>
      <w:tr w14:paraId="05ED7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" w:hRule="atLeast"/>
        </w:trPr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3C38A4C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DD2F29C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面部护理</w:t>
            </w:r>
          </w:p>
        </w:tc>
      </w:tr>
      <w:tr w14:paraId="662C8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" w:hRule="atLeast"/>
        </w:trPr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21CC76A4">
            <w:pPr>
              <w:adjustRightInd w:val="0"/>
              <w:spacing w:line="320" w:lineRule="exact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24B2515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美容师应知：</w:t>
            </w:r>
          </w:p>
          <w:p w14:paraId="2C9E9883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美容师、顾客和工作区域的准备方式及标准；</w:t>
            </w:r>
          </w:p>
          <w:p w14:paraId="6E6C0C65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面部和头部的解剖学和生理学等医学基础知识；</w:t>
            </w:r>
          </w:p>
          <w:p w14:paraId="3EEF1F1C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不同皮肤类型及状况的分析、判断及不同的护理方法；</w:t>
            </w:r>
          </w:p>
          <w:p w14:paraId="5E942748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根据顾客实际情况制定合理的护理方案；</w:t>
            </w:r>
          </w:p>
          <w:p w14:paraId="1D48D3BD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皮肤护理的禁忌症及其影响，以及如何修复治疗；</w:t>
            </w:r>
          </w:p>
          <w:p w14:paraId="417ECF56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使用和维护电疗仪器时谨记安全步骤及规范操作的重要性；</w:t>
            </w:r>
          </w:p>
          <w:p w14:paraId="1C797E62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眼部周围使用化妆品的方法和禁忌；</w:t>
            </w:r>
          </w:p>
          <w:p w14:paraId="5139BC86">
            <w:pPr>
              <w:adjustRightInd w:val="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</w:tr>
      <w:tr w14:paraId="2EDBF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" w:hRule="atLeast"/>
        </w:trPr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E797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BA49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美容师应会：</w:t>
            </w:r>
          </w:p>
          <w:p w14:paraId="1BE7E506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  <w:p w14:paraId="23A0AD13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采用目测、触摸、仪器等检测方法对皮肤进行分析和判断；</w:t>
            </w:r>
          </w:p>
          <w:p w14:paraId="70168D49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进行完整的皮肤分析，为不同皮肤类型选择不同的产品；</w:t>
            </w:r>
          </w:p>
          <w:p w14:paraId="73284253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制定科学的护理计划并能有效实施；</w:t>
            </w:r>
          </w:p>
          <w:p w14:paraId="65A16B3C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安全、正确、高效的进行工作区域及顾客和自己的准备工作；</w:t>
            </w:r>
          </w:p>
          <w:p w14:paraId="360AD38F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护理过程始终保持顾客安全与舒适，保护顾客隐私；</w:t>
            </w:r>
          </w:p>
          <w:p w14:paraId="6BE30EC5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</w:tr>
      <w:tr w14:paraId="0DD09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" w:hRule="atLeast"/>
        </w:trPr>
        <w:tc>
          <w:tcPr>
            <w:tcW w:w="489" w:type="pct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20BD6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64C1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身体护理</w:t>
            </w:r>
          </w:p>
        </w:tc>
      </w:tr>
      <w:tr w14:paraId="7EC66A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</w:trPr>
        <w:tc>
          <w:tcPr>
            <w:tcW w:w="489" w:type="pct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AA28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  <w:p w14:paraId="77619388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  <w:p w14:paraId="2A93A2F7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15CA546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美容师应知：</w:t>
            </w:r>
          </w:p>
          <w:p w14:paraId="26D9A649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  <w:p w14:paraId="06F96F13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美容师、顾客和工作区域准备方式及标准；</w:t>
            </w:r>
          </w:p>
          <w:p w14:paraId="3C45387E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身体系统解剖学和生理学等医学基础知识；</w:t>
            </w:r>
          </w:p>
          <w:p w14:paraId="18F10BF7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体型的分类以及相关护理方案；</w:t>
            </w:r>
          </w:p>
          <w:p w14:paraId="08EE4637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使用和维护身体电疗仪器时谨记安全步骤和规范操作的重要性；</w:t>
            </w:r>
          </w:p>
          <w:p w14:paraId="1ED8DF99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身体按摩护理的类型及手法；</w:t>
            </w:r>
          </w:p>
          <w:p w14:paraId="4DBA6F85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</w:tr>
      <w:tr w14:paraId="6C748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7" w:hRule="atLeast"/>
        </w:trPr>
        <w:tc>
          <w:tcPr>
            <w:tcW w:w="48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E009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67679DBE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美容师应会： </w:t>
            </w:r>
          </w:p>
          <w:p w14:paraId="4475ED76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</w:t>
            </w:r>
          </w:p>
          <w:p w14:paraId="11EE31ED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根据顾客实际情况制订身体护理计划；</w:t>
            </w:r>
          </w:p>
          <w:p w14:paraId="1B5636F2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安全、正确、高效的准备工作区域及顾客和自己的工作准备；</w:t>
            </w:r>
          </w:p>
          <w:p w14:paraId="2CEC2143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护理过程始终保持顾客安全与舒适，维护顾客隐私与尊严；</w:t>
            </w:r>
          </w:p>
          <w:p w14:paraId="0656C3D6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根据顾客需求选择正确的护理产品；</w:t>
            </w:r>
          </w:p>
          <w:p w14:paraId="09FFBE8C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根据顾客需求选择、使用、清除身体磨砂产品；</w:t>
            </w:r>
          </w:p>
          <w:p w14:paraId="23B4614E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按摩的节奏、力度和手法变化适合顾客身体需求；</w:t>
            </w:r>
          </w:p>
        </w:tc>
      </w:tr>
      <w:tr w14:paraId="2DD01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atLeast"/>
        </w:trPr>
        <w:tc>
          <w:tcPr>
            <w:tcW w:w="48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FD58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8D14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化妆</w:t>
            </w:r>
          </w:p>
        </w:tc>
      </w:tr>
      <w:tr w14:paraId="74839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atLeast"/>
        </w:trPr>
        <w:tc>
          <w:tcPr>
            <w:tcW w:w="48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2E3E9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253B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美容师应知： </w:t>
            </w:r>
          </w:p>
          <w:p w14:paraId="49AA5F87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面部和头部的解剖学和生理学等基础知识；</w:t>
            </w:r>
          </w:p>
          <w:p w14:paraId="400CCB7E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不同皮肤类型及状况分析、判断及护理方法；</w:t>
            </w:r>
          </w:p>
          <w:p w14:paraId="5109DD8A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相关化妆品及化学产品的安全使用方法；</w:t>
            </w:r>
          </w:p>
          <w:p w14:paraId="61FF9E00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不同类型和颜色的彩妆能达到或呈现的理想妆效；</w:t>
            </w:r>
          </w:p>
        </w:tc>
      </w:tr>
      <w:tr w14:paraId="045C1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atLeast"/>
        </w:trPr>
        <w:tc>
          <w:tcPr>
            <w:tcW w:w="489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30CB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CAB4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美容师应会：</w:t>
            </w:r>
          </w:p>
          <w:p w14:paraId="70D9EA62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 xml:space="preserve">  </w:t>
            </w:r>
          </w:p>
          <w:p w14:paraId="3B2351C2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安全、正确、高效的准备工作区域及顾客和自己的工作准备；</w:t>
            </w:r>
          </w:p>
          <w:p w14:paraId="34ACEB9D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进行完整的皮肤分析，为不同皮肤类型选择不同的产品；</w:t>
            </w:r>
          </w:p>
          <w:p w14:paraId="0921ADBC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为不同场合的活动化妆，包括幻彩妆</w:t>
            </w:r>
          </w:p>
          <w:p w14:paraId="031F7A00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. 提供产品购买及日常护理等后续服务建议。</w:t>
            </w:r>
          </w:p>
        </w:tc>
      </w:tr>
      <w:tr w14:paraId="55F88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atLeast"/>
        </w:trPr>
        <w:tc>
          <w:tcPr>
            <w:tcW w:w="489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C3A7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6E7B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美甲</w:t>
            </w:r>
          </w:p>
        </w:tc>
      </w:tr>
      <w:tr w14:paraId="56A1D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atLeast"/>
        </w:trPr>
        <w:tc>
          <w:tcPr>
            <w:tcW w:w="489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C3113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694DD">
            <w:pPr>
              <w:pStyle w:val="14"/>
              <w:widowControl w:val="0"/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  <w:u w:val="single"/>
              </w:rPr>
              <w:t>美容师应知：</w:t>
            </w:r>
          </w:p>
          <w:p w14:paraId="7879F8C2">
            <w:pPr>
              <w:pStyle w:val="14"/>
              <w:widowControl w:val="0"/>
              <w:numPr>
                <w:ilvl w:val="0"/>
                <w:numId w:val="1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手部及指甲的解剖学基础知识；</w:t>
            </w:r>
          </w:p>
          <w:p w14:paraId="379010B9">
            <w:pPr>
              <w:pStyle w:val="14"/>
              <w:widowControl w:val="0"/>
              <w:numPr>
                <w:ilvl w:val="0"/>
                <w:numId w:val="1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指甲及皮肤感染原因与防护方法；</w:t>
            </w:r>
          </w:p>
          <w:p w14:paraId="6175FD1A">
            <w:pPr>
              <w:pStyle w:val="14"/>
              <w:widowControl w:val="0"/>
              <w:numPr>
                <w:ilvl w:val="0"/>
                <w:numId w:val="1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相关化学产品的安全使用方法；</w:t>
            </w:r>
          </w:p>
          <w:p w14:paraId="6618B3E3">
            <w:pPr>
              <w:pStyle w:val="14"/>
              <w:widowControl w:val="0"/>
              <w:numPr>
                <w:ilvl w:val="0"/>
                <w:numId w:val="1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手足护理的步骤、方法和禁忌；</w:t>
            </w:r>
          </w:p>
          <w:p w14:paraId="24A040CA">
            <w:pPr>
              <w:pStyle w:val="14"/>
              <w:widowControl w:val="0"/>
              <w:numPr>
                <w:ilvl w:val="0"/>
                <w:numId w:val="1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自然甲护理及修复知识。</w:t>
            </w:r>
          </w:p>
          <w:p w14:paraId="55BE943E">
            <w:pPr>
              <w:pStyle w:val="14"/>
              <w:widowControl w:val="0"/>
              <w:spacing w:line="298" w:lineRule="exact"/>
              <w:ind w:left="420"/>
              <w:jc w:val="both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  <w:tr w14:paraId="4B719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atLeast"/>
        </w:trPr>
        <w:tc>
          <w:tcPr>
            <w:tcW w:w="489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9B7A4">
            <w:pPr>
              <w:adjustRightInd w:val="0"/>
              <w:spacing w:line="320" w:lineRule="exact"/>
              <w:ind w:firstLine="560" w:firstLineChars="200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</w:p>
        </w:tc>
        <w:tc>
          <w:tcPr>
            <w:tcW w:w="4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79447">
            <w:pPr>
              <w:pStyle w:val="14"/>
              <w:widowControl w:val="0"/>
              <w:jc w:val="both"/>
              <w:rPr>
                <w:rFonts w:hint="eastAsia" w:ascii="楷体" w:hAnsi="楷体" w:eastAsia="楷体" w:cs="楷体"/>
                <w:color w:val="auto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kern w:val="2"/>
                <w:sz w:val="28"/>
                <w:szCs w:val="28"/>
                <w:u w:val="single"/>
              </w:rPr>
              <w:t>美容师应会：</w:t>
            </w:r>
          </w:p>
          <w:p w14:paraId="4537E8B4">
            <w:pPr>
              <w:pStyle w:val="14"/>
              <w:widowControl w:val="0"/>
              <w:numPr>
                <w:ilvl w:val="0"/>
                <w:numId w:val="2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根据顾客的需要进行手部护理；</w:t>
            </w:r>
          </w:p>
          <w:p w14:paraId="30FB5EED">
            <w:pPr>
              <w:pStyle w:val="14"/>
              <w:widowControl w:val="0"/>
              <w:numPr>
                <w:ilvl w:val="0"/>
                <w:numId w:val="2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修甲形、去指（趾）皮、按摩和敷膜；</w:t>
            </w:r>
          </w:p>
          <w:p w14:paraId="19048351">
            <w:pPr>
              <w:pStyle w:val="14"/>
              <w:widowControl w:val="0"/>
              <w:numPr>
                <w:ilvl w:val="0"/>
                <w:numId w:val="2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运用甲油绘制法式指甲和涂甲油；</w:t>
            </w:r>
          </w:p>
          <w:p w14:paraId="61E44F24">
            <w:pPr>
              <w:pStyle w:val="14"/>
              <w:widowControl w:val="0"/>
              <w:numPr>
                <w:ilvl w:val="0"/>
                <w:numId w:val="2"/>
              </w:numPr>
              <w:spacing w:line="298" w:lineRule="exact"/>
              <w:jc w:val="both"/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为顾客提供产品购买及日常护理等建议。</w:t>
            </w:r>
          </w:p>
          <w:p w14:paraId="153B0DC8">
            <w:pPr>
              <w:pStyle w:val="14"/>
              <w:widowControl w:val="0"/>
              <w:spacing w:line="298" w:lineRule="exact"/>
              <w:ind w:left="420"/>
              <w:jc w:val="both"/>
              <w:rPr>
                <w:rFonts w:hint="eastAsia" w:ascii="楷体" w:hAnsi="楷体" w:eastAsia="楷体" w:cs="楷体"/>
                <w:sz w:val="28"/>
                <w:szCs w:val="28"/>
              </w:rPr>
            </w:pPr>
          </w:p>
        </w:tc>
      </w:tr>
    </w:tbl>
    <w:p w14:paraId="265B848F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3F638F67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0C2E013D">
      <w:pPr>
        <w:bidi w:val="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二.裁判组与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参赛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选手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条件</w:t>
      </w:r>
    </w:p>
    <w:p w14:paraId="04450ED5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（一）裁判组</w:t>
      </w:r>
    </w:p>
    <w:p w14:paraId="67D83832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由裁判长 1 名，裁判员若干名共同组成，在裁判长的带领下裁判组成员负责各项赛务工作，裁判将分组并循环。</w:t>
      </w:r>
    </w:p>
    <w:p w14:paraId="3985D171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裁判组职责：</w:t>
      </w:r>
    </w:p>
    <w:p w14:paraId="2ABC9AFB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负责竞赛现场的检录工作，主要包括：核对选手证件；维护赛场纪律；控制竞赛时间；记录赛场情况；核查实际操作竞赛使用材料、设备；监督耗材发放； 参与竞赛的抽签工作；现场违规行为判定；竞赛过程中成绩评定、汇总工作；与 裁判长共同解决疑难问题。</w:t>
      </w:r>
    </w:p>
    <w:p w14:paraId="58CF7D69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（二）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参赛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选手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条件</w:t>
      </w:r>
    </w:p>
    <w:p w14:paraId="39D8AAF6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遵纪守法、爱岗敬业，具有扎实的专业知识和良好的操作技能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，且年满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16周岁以上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企业、院校、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社会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从事相关专业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人员。</w:t>
      </w:r>
    </w:p>
    <w:p w14:paraId="51530200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）五官端正，身体健康；</w:t>
      </w:r>
    </w:p>
    <w:p w14:paraId="57F3CD2D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）掌握扎实的美容、化妆等专业知识技能；</w:t>
      </w:r>
    </w:p>
    <w:p w14:paraId="3BAE57FF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）意志坚定、吃苦耐劳、自我管理能力强；</w:t>
      </w:r>
    </w:p>
    <w:p w14:paraId="0E59A8A8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）自信、沉稳、细心，适应能力强，心理素质好；</w:t>
      </w:r>
    </w:p>
    <w:p w14:paraId="57B991FA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）具有较强的学习及领悟能力。</w:t>
      </w:r>
    </w:p>
    <w:p w14:paraId="56428748">
      <w:pPr>
        <w:bidi w:val="0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职业形象</w:t>
      </w:r>
    </w:p>
    <w:p w14:paraId="4F9897F0">
      <w:pPr>
        <w:bidi w:val="0"/>
        <w:ind w:firstLine="280" w:firstLineChars="1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(1)服装及鞋子保持干净整洁;</w:t>
      </w:r>
    </w:p>
    <w:p w14:paraId="76B0F807">
      <w:pPr>
        <w:bidi w:val="0"/>
        <w:ind w:firstLine="280" w:firstLineChars="1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(2)不佩戴耳环、手表、项链、戒指和手链等配饰;</w:t>
      </w:r>
    </w:p>
    <w:p w14:paraId="06D878C9">
      <w:pPr>
        <w:bidi w:val="0"/>
        <w:ind w:firstLine="280" w:firstLineChars="1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(3)双手干净，皮肤光滑，不留长指甲，无假甲片和甲油;</w:t>
      </w:r>
    </w:p>
    <w:p w14:paraId="662F8597">
      <w:pPr>
        <w:bidi w:val="0"/>
        <w:ind w:firstLine="280" w:firstLineChars="1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(4)头发干净整洁，发髻梳理干净利落，身体无异味;</w:t>
      </w:r>
    </w:p>
    <w:p w14:paraId="6E3050CF">
      <w:pPr>
        <w:bidi w:val="0"/>
        <w:ind w:firstLine="280" w:firstLineChars="100"/>
        <w:rPr>
          <w:rFonts w:hint="eastAsia" w:ascii="宋体" w:hAnsi="宋体" w:eastAsia="宋体" w:cs="宋体"/>
          <w:b w:val="0"/>
          <w:bCs w:val="0"/>
          <w:kern w:val="2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(5)操作过程保持良好的姿态和专业形象。</w:t>
      </w:r>
    </w:p>
    <w:p w14:paraId="7508A51E">
      <w:pPr>
        <w:pStyle w:val="8"/>
        <w:ind w:left="0" w:leftChars="0" w:firstLine="0" w:firstLineChars="0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208848B1">
      <w:pPr>
        <w:bidi w:val="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三、试题与竞赛内容</w:t>
      </w:r>
    </w:p>
    <w:p w14:paraId="64D5AB98">
      <w:pPr>
        <w:pStyle w:val="2"/>
        <w:spacing w:before="0" w:after="0" w:line="240" w:lineRule="auto"/>
        <w:ind w:firstLine="1124" w:firstLineChars="400"/>
        <w:rPr>
          <w:sz w:val="28"/>
          <w:szCs w:val="28"/>
          <w:lang w:eastAsia="zh-CN"/>
        </w:rPr>
      </w:pPr>
      <w:bookmarkStart w:id="11" w:name="_Toc23833"/>
      <w:bookmarkStart w:id="12" w:name="_Toc15435"/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（一）试题</w:t>
      </w:r>
      <w:bookmarkEnd w:id="11"/>
      <w:bookmarkEnd w:id="12"/>
    </w:p>
    <w:p w14:paraId="35CCB9B0">
      <w:pPr>
        <w:pStyle w:val="2"/>
        <w:spacing w:line="240" w:lineRule="auto"/>
        <w:ind w:left="0" w:leftChars="0" w:firstLine="280" w:firstLineChars="100"/>
        <w:outlineLvl w:val="2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13" w:name="_Toc27143"/>
      <w:bookmarkStart w:id="14" w:name="_Toc17360"/>
      <w:bookmarkStart w:id="15" w:name="_Toc32205"/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试题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为三个妆容，分别为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晚宴化妆 ／新娘化妆／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创意妆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（选手任选其一）。</w:t>
      </w:r>
      <w:bookmarkEnd w:id="13"/>
      <w:bookmarkEnd w:id="14"/>
      <w:bookmarkEnd w:id="15"/>
    </w:p>
    <w:p w14:paraId="5AC8A42C">
      <w:pPr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snapToGrid w:val="0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试题命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题以商业应用最广泛、美容师必备技能为前提；</w:t>
      </w:r>
      <w:r>
        <w:rPr>
          <w:rFonts w:hint="eastAsia" w:ascii="宋体" w:hAnsi="宋体" w:eastAsia="宋体" w:cs="宋体"/>
          <w:sz w:val="28"/>
          <w:szCs w:val="28"/>
        </w:rPr>
        <w:t>测评标准依据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高级职业</w:t>
      </w:r>
      <w:r>
        <w:rPr>
          <w:rFonts w:hint="eastAsia" w:ascii="宋体" w:hAnsi="宋体" w:eastAsia="宋体" w:cs="宋体"/>
          <w:sz w:val="28"/>
          <w:szCs w:val="28"/>
        </w:rPr>
        <w:t>技能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（三级）</w:t>
      </w:r>
      <w:r>
        <w:rPr>
          <w:rFonts w:hint="eastAsia" w:ascii="宋体" w:hAnsi="宋体" w:eastAsia="宋体" w:cs="宋体"/>
          <w:sz w:val="28"/>
          <w:szCs w:val="28"/>
        </w:rPr>
        <w:t>职业标准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和国家技能大赛职业标准以上进行</w:t>
      </w:r>
      <w:r>
        <w:rPr>
          <w:rFonts w:hint="eastAsia" w:ascii="宋体" w:hAnsi="宋体" w:eastAsia="宋体" w:cs="宋体"/>
          <w:sz w:val="28"/>
          <w:szCs w:val="28"/>
        </w:rPr>
        <w:t>，包括知识、理解、技能和能力。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以赛实际情况和总赛程时间要求，由裁判长组织专家组成员共同商讨出题；不单独考核理论。</w:t>
      </w:r>
      <w:r>
        <w:rPr>
          <w:rFonts w:hint="eastAsia" w:ascii="宋体" w:hAnsi="宋体" w:eastAsia="宋体" w:cs="宋体"/>
          <w:sz w:val="28"/>
          <w:szCs w:val="28"/>
        </w:rPr>
        <w:t>测试选手化妆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、盘发、职业道德等</w:t>
      </w:r>
      <w:r>
        <w:rPr>
          <w:rFonts w:hint="eastAsia" w:ascii="宋体" w:hAnsi="宋体" w:eastAsia="宋体" w:cs="宋体"/>
          <w:sz w:val="28"/>
          <w:szCs w:val="28"/>
        </w:rPr>
        <w:t>基本技能。</w:t>
      </w:r>
    </w:p>
    <w:p w14:paraId="19BF537E">
      <w:pPr>
        <w:ind w:firstLine="1124" w:firstLineChars="40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16" w:name="_Toc4055"/>
    </w:p>
    <w:p w14:paraId="216817C4">
      <w:pPr>
        <w:numPr>
          <w:ilvl w:val="0"/>
          <w:numId w:val="3"/>
        </w:numPr>
        <w:ind w:left="0" w:leftChars="0" w:firstLine="1124" w:firstLineChars="400"/>
        <w:outlineLvl w:val="1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17" w:name="_Toc301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比赛时间及试题具体内容</w:t>
      </w:r>
      <w:bookmarkEnd w:id="16"/>
      <w:bookmarkEnd w:id="17"/>
    </w:p>
    <w:p w14:paraId="60121E23">
      <w:pPr>
        <w:pStyle w:val="15"/>
        <w:numPr>
          <w:ilvl w:val="0"/>
          <w:numId w:val="0"/>
        </w:numPr>
        <w:ind w:leftChars="4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74FCE1E0">
      <w:pPr>
        <w:pStyle w:val="16"/>
        <w:ind w:firstLine="1124" w:firstLineChars="400"/>
        <w:outlineLvl w:val="2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18" w:name="_Toc31561"/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1.比赛时间及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具体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内容</w:t>
      </w:r>
      <w:bookmarkEnd w:id="18"/>
    </w:p>
    <w:p w14:paraId="370076CF">
      <w:pPr>
        <w:pStyle w:val="16"/>
        <w:ind w:firstLine="1121" w:firstLineChars="400"/>
        <w:rPr>
          <w:rFonts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107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4658"/>
        <w:gridCol w:w="4756"/>
      </w:tblGrid>
      <w:tr w14:paraId="62D54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2" w:type="dxa"/>
          </w:tcPr>
          <w:p w14:paraId="2C3277B0">
            <w:pPr>
              <w:pStyle w:val="15"/>
              <w:rPr>
                <w:rFonts w:hint="default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4658" w:type="dxa"/>
          </w:tcPr>
          <w:p w14:paraId="34E9F8CE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比赛内容</w:t>
            </w:r>
          </w:p>
        </w:tc>
        <w:tc>
          <w:tcPr>
            <w:tcW w:w="4756" w:type="dxa"/>
          </w:tcPr>
          <w:p w14:paraId="0509537C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任务具体说明</w:t>
            </w:r>
          </w:p>
        </w:tc>
      </w:tr>
      <w:tr w14:paraId="21FA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6" w:hRule="atLeast"/>
          <w:jc w:val="center"/>
        </w:trPr>
        <w:tc>
          <w:tcPr>
            <w:tcW w:w="1352" w:type="dxa"/>
          </w:tcPr>
          <w:p w14:paraId="10A6029F">
            <w:pPr>
              <w:spacing w:line="360" w:lineRule="auto"/>
              <w:rPr>
                <w:rFonts w:hint="eastAsia" w:ascii="楷体" w:hAnsi="楷体" w:eastAsia="楷体" w:cs="楷体"/>
                <w:b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F572F5D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74A2C8B1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FB8853E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6BF4B1BF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198F5C56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（1小时30分钟）</w:t>
            </w:r>
          </w:p>
          <w:p w14:paraId="0C8A09E3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7861A53D">
            <w:pPr>
              <w:pStyle w:val="15"/>
              <w:rPr>
                <w:rFonts w:hint="eastAsia" w:ascii="楷体" w:hAnsi="楷体" w:eastAsia="楷体" w:cs="楷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晚宴妆</w:t>
            </w:r>
          </w:p>
        </w:tc>
        <w:tc>
          <w:tcPr>
            <w:tcW w:w="4658" w:type="dxa"/>
          </w:tcPr>
          <w:p w14:paraId="4123C790">
            <w:pPr>
              <w:numPr>
                <w:ilvl w:val="0"/>
                <w:numId w:val="4"/>
              </w:num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准备工作</w:t>
            </w:r>
          </w:p>
          <w:p w14:paraId="3C99922D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工作区域、化妆台面物品摆放安全整齐、有序、取放方便；</w:t>
            </w:r>
          </w:p>
          <w:p w14:paraId="35284454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请模特入座并保证其坐姿舒适；</w:t>
            </w:r>
          </w:p>
          <w:p w14:paraId="359FD9F3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化妆师操作前消毒自己双手；</w:t>
            </w:r>
          </w:p>
          <w:p w14:paraId="55A2790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模特修眉、润肤、衣服保护等赛前准备。</w:t>
            </w:r>
          </w:p>
          <w:p w14:paraId="1309DFF0">
            <w:pPr>
              <w:numPr>
                <w:ilvl w:val="0"/>
                <w:numId w:val="4"/>
              </w:num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技术操作</w:t>
            </w:r>
          </w:p>
          <w:p w14:paraId="6B5A140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参照大赛提供样稿的妆容浓淡、技术呈现效果实施化妆；</w:t>
            </w:r>
          </w:p>
          <w:p w14:paraId="42E5AE44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化妆全程保持工作区域、工具产品摆放整齐；</w:t>
            </w:r>
          </w:p>
          <w:p w14:paraId="1FBC5BDC">
            <w:pPr>
              <w:numPr>
                <w:ilvl w:val="0"/>
                <w:numId w:val="4"/>
              </w:num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结束工作</w:t>
            </w:r>
          </w:p>
          <w:p w14:paraId="67D53B87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选手将模特护送到指定地点等待评分；</w:t>
            </w:r>
          </w:p>
          <w:p w14:paraId="41323E2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整理和清洁工作区域，工作区域还原到赛前标准，消毒双手站在工位前； . 举手示意，请裁判对结束工作打分；</w:t>
            </w:r>
          </w:p>
          <w:p w14:paraId="67A7BFB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参赛选手退场。</w:t>
            </w:r>
          </w:p>
          <w:p w14:paraId="5D7C006C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56" w:type="dxa"/>
          </w:tcPr>
          <w:p w14:paraId="4F9E9CC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妆容标准</w:t>
            </w:r>
          </w:p>
          <w:p w14:paraId="73BCF3D7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.时尚并具有一定实用性的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妆容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E56FF8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.参照样稿眼影用色不少于 3 个颜色。</w:t>
            </w:r>
          </w:p>
          <w:p w14:paraId="2E4D3BF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发型标准</w:t>
            </w:r>
          </w:p>
          <w:p w14:paraId="034754C4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.与妆容相适合的时尚、简约的晚宴实用发型；</w:t>
            </w:r>
          </w:p>
          <w:p w14:paraId="76DF230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.整体发型高度不超过面部比例 2/3；</w:t>
            </w:r>
          </w:p>
          <w:p w14:paraId="1901CD3B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.不使用假发，发饰品使用量不超出发型整体造型 20%,发夹及发卡不得外露；</w:t>
            </w:r>
          </w:p>
          <w:p w14:paraId="3834A58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.发型在赛前完成。</w:t>
            </w:r>
          </w:p>
          <w:p w14:paraId="24EF3DC8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服装标准</w:t>
            </w:r>
          </w:p>
          <w:p w14:paraId="56528D2D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选择与妆容相适合的时尚商业晚宴礼服；</w:t>
            </w:r>
          </w:p>
          <w:p w14:paraId="152776F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服饰赛前穿戴完毕。</w:t>
            </w:r>
          </w:p>
          <w:p w14:paraId="794E71AC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美甲标准</w:t>
            </w:r>
          </w:p>
          <w:p w14:paraId="4F3921A7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符合造型风格的指甲美化;</w:t>
            </w:r>
          </w:p>
          <w:p w14:paraId="179BBD6E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美甲甲片粘贴,指甲修饰美化在赛前完成。</w:t>
            </w:r>
          </w:p>
          <w:p w14:paraId="072F01C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模特标准</w:t>
            </w:r>
          </w:p>
          <w:p w14:paraId="53EDBC9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.模特素颜，不能有纹饰痕迹；</w:t>
            </w:r>
          </w:p>
          <w:p w14:paraId="11909D52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.颈部以下粉底允许赛前完成；</w:t>
            </w:r>
          </w:p>
          <w:p w14:paraId="2A2B894B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.与比赛相关的辅助化妆材料（假睫毛、美目贴等）必须在赛程中完成操作。</w:t>
            </w:r>
          </w:p>
        </w:tc>
      </w:tr>
      <w:tr w14:paraId="02FC5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7" w:hRule="atLeast"/>
          <w:jc w:val="center"/>
        </w:trPr>
        <w:tc>
          <w:tcPr>
            <w:tcW w:w="1352" w:type="dxa"/>
          </w:tcPr>
          <w:p w14:paraId="0A80B794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DC1F1C4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568314DE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5C182466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E24320F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014656B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7A51651F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0297CBD9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D1C6200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03280BF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506A2552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D4ACA1B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1FDC0A0A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（1小时30分钟）</w:t>
            </w:r>
          </w:p>
          <w:p w14:paraId="7B769AE6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4C864DE">
            <w:pPr>
              <w:pStyle w:val="15"/>
              <w:rPr>
                <w:rFonts w:hint="eastAsia" w:ascii="楷体" w:hAnsi="楷体" w:eastAsia="楷体" w:cs="楷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新娘妆</w:t>
            </w:r>
          </w:p>
          <w:p w14:paraId="659D02EE">
            <w:pPr>
              <w:pStyle w:val="15"/>
              <w:rPr>
                <w:rFonts w:hint="eastAsia" w:ascii="楷体" w:hAnsi="楷体" w:eastAsia="楷体" w:cs="楷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8" w:type="dxa"/>
          </w:tcPr>
          <w:p w14:paraId="128999CD">
            <w:pPr>
              <w:numPr>
                <w:ilvl w:val="0"/>
                <w:numId w:val="5"/>
              </w:num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准备工作</w:t>
            </w:r>
          </w:p>
          <w:p w14:paraId="55C3582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工作区域、化妆台面物品摆放安全整齐、有序、取放方便；</w:t>
            </w:r>
          </w:p>
          <w:p w14:paraId="78CBF24C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请模特入座并保证其坐姿舒适；</w:t>
            </w:r>
          </w:p>
          <w:p w14:paraId="100641A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化妆师操作前消毒自己双手；</w:t>
            </w:r>
          </w:p>
          <w:p w14:paraId="4ABCE0CC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模特修眉、润肤、衣服保护等赛前准备。</w:t>
            </w:r>
          </w:p>
          <w:p w14:paraId="7A760ADC">
            <w:pPr>
              <w:numPr>
                <w:ilvl w:val="0"/>
                <w:numId w:val="5"/>
              </w:num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技术操作</w:t>
            </w:r>
          </w:p>
          <w:p w14:paraId="4379EB80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参照大赛提供样稿的妆容浓淡、技术呈现效果实施化妆；</w:t>
            </w:r>
          </w:p>
          <w:p w14:paraId="041B213A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化妆全程保持工作区域、工具产品摆放整齐；</w:t>
            </w:r>
          </w:p>
          <w:p w14:paraId="1357E744">
            <w:pPr>
              <w:numPr>
                <w:ilvl w:val="0"/>
                <w:numId w:val="5"/>
              </w:numPr>
              <w:spacing w:line="360" w:lineRule="auto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结束工作</w:t>
            </w:r>
          </w:p>
          <w:p w14:paraId="29160CC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选手将模特护送到指定地点等待评分；</w:t>
            </w:r>
          </w:p>
          <w:p w14:paraId="043371A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整理和清洁工作区域，工作区域还原到赛前标准，消毒双手站在工位前； . 举手示意，请裁判对结束工作打分；</w:t>
            </w:r>
          </w:p>
          <w:p w14:paraId="6DC7B387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参赛选手退场。</w:t>
            </w:r>
          </w:p>
          <w:p w14:paraId="7417F7F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56" w:type="dxa"/>
          </w:tcPr>
          <w:p w14:paraId="6CA9BC2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妆容标准</w:t>
            </w:r>
          </w:p>
          <w:p w14:paraId="37BAB403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.妆面干净，技巧突出与主题相符；</w:t>
            </w:r>
          </w:p>
          <w:p w14:paraId="06E0EF4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.手法新颖独特，妆面设计与造型意图吻合，具有创意感设计意图明确，构思新颖，突出主题，具有个性特点。</w:t>
            </w:r>
          </w:p>
          <w:p w14:paraId="4135BCE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发型标准</w:t>
            </w:r>
          </w:p>
          <w:p w14:paraId="0F0DE17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.与妆容、服饰相适合的时尚、创意发型；</w:t>
            </w:r>
          </w:p>
          <w:p w14:paraId="2208F37E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.整体发型高度不超过面部比例 2/3；</w:t>
            </w:r>
          </w:p>
          <w:p w14:paraId="6CEA491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.不使用假发，发饰品使用量不超出发型整体造型 20%,发夹及发卡不得外露；</w:t>
            </w:r>
          </w:p>
          <w:p w14:paraId="3BE2D08E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.发型在赛前完成。</w:t>
            </w:r>
          </w:p>
          <w:p w14:paraId="1D8D7258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服装标准</w:t>
            </w:r>
          </w:p>
          <w:p w14:paraId="298E108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选择与妆容、色彩、发型相适合的礼服，符合命题要求；</w:t>
            </w:r>
          </w:p>
          <w:p w14:paraId="54F0921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服饰赛前穿戴完毕。</w:t>
            </w:r>
          </w:p>
          <w:p w14:paraId="4814BC95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美甲标准</w:t>
            </w:r>
          </w:p>
          <w:p w14:paraId="16686192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符合造型风格的指甲美化;</w:t>
            </w:r>
          </w:p>
          <w:p w14:paraId="7A13DA87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美甲甲片粘贴,指甲修饰美化在赛前完成。</w:t>
            </w:r>
          </w:p>
          <w:p w14:paraId="76EBEF13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模特标准</w:t>
            </w:r>
          </w:p>
          <w:p w14:paraId="2E22C4F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.模特素颜、不能有纹饰痕迹；</w:t>
            </w:r>
          </w:p>
          <w:p w14:paraId="25F10454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.颈部以下粉底允许赛前完成；</w:t>
            </w:r>
          </w:p>
          <w:p w14:paraId="31B0986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.与比赛相关的辅助化妆材料（假睫毛、美目贴等）必须在赛程中完成操作。</w:t>
            </w:r>
          </w:p>
        </w:tc>
      </w:tr>
      <w:tr w14:paraId="7479D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7" w:hRule="atLeast"/>
          <w:jc w:val="center"/>
        </w:trPr>
        <w:tc>
          <w:tcPr>
            <w:tcW w:w="1352" w:type="dxa"/>
          </w:tcPr>
          <w:p w14:paraId="246C16F0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0630A986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08FF5034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0C525523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87C5F03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7230376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1B0EEA2D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1F57FEB4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CDB9202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51A3D755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2D5BFA42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51127071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6BC342F0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（1小时30分钟）</w:t>
            </w:r>
          </w:p>
          <w:p w14:paraId="2B693C46">
            <w:pPr>
              <w:pStyle w:val="15"/>
              <w:rPr>
                <w:rFonts w:hint="eastAsia" w:ascii="楷体" w:hAnsi="楷体" w:eastAsia="楷体" w:cs="楷体"/>
                <w:snapToGrid w:val="0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56961648">
            <w:pPr>
              <w:pStyle w:val="15"/>
              <w:rPr>
                <w:rFonts w:hint="eastAsia" w:ascii="楷体" w:hAnsi="楷体" w:eastAsia="楷体" w:cs="楷体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 w:themeColor="text1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创意妆</w:t>
            </w:r>
          </w:p>
        </w:tc>
        <w:tc>
          <w:tcPr>
            <w:tcW w:w="4658" w:type="dxa"/>
          </w:tcPr>
          <w:p w14:paraId="416680F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）准备工作</w:t>
            </w:r>
          </w:p>
          <w:p w14:paraId="25A2AD82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工作区域、化妆台面物品摆放安全整齐、有序、取放方便；</w:t>
            </w:r>
          </w:p>
          <w:p w14:paraId="26B8965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请模特入座并保证其坐姿舒适；</w:t>
            </w:r>
          </w:p>
          <w:p w14:paraId="657DF39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化妆师操作前消毒自己双手；</w:t>
            </w:r>
          </w:p>
          <w:p w14:paraId="418051DA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模特修眉、润肤、衣服保护等赛前准备。</w:t>
            </w:r>
          </w:p>
          <w:p w14:paraId="308E3F5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）技术操作</w:t>
            </w:r>
          </w:p>
          <w:p w14:paraId="069F6FC8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参照大赛提供样稿的妆容浓淡、技术呈现效果实施化妆；</w:t>
            </w:r>
          </w:p>
          <w:p w14:paraId="142428D2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化妆全程保持工作区域、工具产品摆放整齐；</w:t>
            </w:r>
          </w:p>
          <w:p w14:paraId="263655F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）结束工作</w:t>
            </w:r>
          </w:p>
          <w:p w14:paraId="7BCEFACA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选手将模特护送到指定地点等待评分；</w:t>
            </w:r>
          </w:p>
          <w:p w14:paraId="78FE88F3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整理和清洁工作区域，工作区域还原到赛前标准，消毒双手站在工位前； . 举手示意，请裁判对结束工作打分；</w:t>
            </w:r>
          </w:p>
          <w:p w14:paraId="7496EE66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 参赛选手退场。</w:t>
            </w:r>
          </w:p>
          <w:p w14:paraId="3348CA7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56" w:type="dxa"/>
          </w:tcPr>
          <w:p w14:paraId="73CBBBB2">
            <w:pPr>
              <w:bidi w:val="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眼妆色调与浓淡参考评分标准样稿</w:t>
            </w:r>
          </w:p>
          <w:p w14:paraId="3EFCF829">
            <w:pPr>
              <w:bidi w:val="0"/>
              <w:jc w:val="left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妆面粉底厚薄均匀，粉底颜色自然柔和，质感细腻；妆面干净，对称牢固，色彩搭配合理，层次过渡衔接自然；五官轮廓清晰，比例均匀，妆面设计与造型意图吻合。妆面、色彩、发型、服饰搭配符合要求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。</w:t>
            </w:r>
          </w:p>
          <w:p w14:paraId="12F833EA">
            <w:pPr>
              <w:bidi w:val="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（3）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盘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发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造型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突出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，发色与发型、发片与发型、头饰与发型和谐搭配,体现作品的原创性。妆面、发型、服饰整体造型协调搭配，整体造型体现实用性与时尚型结合。</w:t>
            </w:r>
          </w:p>
          <w:p w14:paraId="0AFE947F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（4）符合职业道德操作标准</w:t>
            </w:r>
          </w:p>
          <w:p w14:paraId="2210ED1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5）</w:t>
            </w: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模特标准</w:t>
            </w:r>
          </w:p>
          <w:p w14:paraId="674FEDCB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.模特素颜、不能有纹饰痕迹；</w:t>
            </w:r>
          </w:p>
          <w:p w14:paraId="7EB173EA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.颈部以下粉底允许赛前完成；</w:t>
            </w:r>
          </w:p>
          <w:p w14:paraId="7CEDACE7">
            <w:pPr>
              <w:pStyle w:val="7"/>
              <w:ind w:left="0" w:leftChars="0" w:firstLine="0" w:firstLineChars="0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.与比赛相关的辅助化妆材料（假睫毛、美目贴等）必须在赛程中完成操作。</w:t>
            </w:r>
          </w:p>
        </w:tc>
      </w:tr>
    </w:tbl>
    <w:p w14:paraId="1E8132BC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6011B256">
      <w:pPr>
        <w:bidi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、评分</w:t>
      </w:r>
      <w:r>
        <w:rPr>
          <w:rFonts w:hint="eastAsia" w:ascii="宋体" w:hAnsi="宋体" w:eastAsia="宋体" w:cs="宋体"/>
          <w:sz w:val="28"/>
          <w:szCs w:val="28"/>
        </w:rPr>
        <w:t>结构</w:t>
      </w:r>
    </w:p>
    <w:p w14:paraId="5D9268B9">
      <w:pPr>
        <w:bidi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本项目分主观分与客观分，共计 100 分。</w:t>
      </w:r>
    </w:p>
    <w:p w14:paraId="1F0E3F4A">
      <w:pPr>
        <w:bidi w:val="0"/>
        <w:jc w:val="left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13"/>
        <w:tblW w:w="88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3748"/>
        <w:gridCol w:w="1590"/>
        <w:gridCol w:w="1140"/>
        <w:gridCol w:w="1282"/>
      </w:tblGrid>
      <w:tr w14:paraId="075D1E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4822" w:type="dxa"/>
            <w:gridSpan w:val="2"/>
            <w:vMerge w:val="restart"/>
            <w:tcBorders>
              <w:bottom w:val="nil"/>
            </w:tcBorders>
            <w:vAlign w:val="top"/>
          </w:tcPr>
          <w:p w14:paraId="3C4FA497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测试项目</w:t>
            </w:r>
          </w:p>
        </w:tc>
        <w:tc>
          <w:tcPr>
            <w:tcW w:w="4012" w:type="dxa"/>
            <w:gridSpan w:val="3"/>
            <w:vAlign w:val="top"/>
          </w:tcPr>
          <w:p w14:paraId="58F31A6E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分数及结构</w:t>
            </w:r>
          </w:p>
        </w:tc>
      </w:tr>
      <w:tr w14:paraId="2F230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4822" w:type="dxa"/>
            <w:gridSpan w:val="2"/>
            <w:vMerge w:val="continue"/>
            <w:tcBorders>
              <w:top w:val="nil"/>
            </w:tcBorders>
            <w:vAlign w:val="top"/>
          </w:tcPr>
          <w:p w14:paraId="2CE98223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90" w:type="dxa"/>
            <w:vAlign w:val="top"/>
          </w:tcPr>
          <w:p w14:paraId="572C74AC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客观</w:t>
            </w:r>
          </w:p>
        </w:tc>
        <w:tc>
          <w:tcPr>
            <w:tcW w:w="1140" w:type="dxa"/>
            <w:vAlign w:val="top"/>
          </w:tcPr>
          <w:p w14:paraId="72FAFA97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主观</w:t>
            </w:r>
          </w:p>
        </w:tc>
        <w:tc>
          <w:tcPr>
            <w:tcW w:w="1282" w:type="dxa"/>
            <w:vAlign w:val="top"/>
          </w:tcPr>
          <w:p w14:paraId="38D735BD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合计</w:t>
            </w:r>
          </w:p>
        </w:tc>
      </w:tr>
      <w:tr w14:paraId="348B0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074" w:type="dxa"/>
            <w:vAlign w:val="top"/>
          </w:tcPr>
          <w:p w14:paraId="6305EC3D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3748" w:type="dxa"/>
            <w:vAlign w:val="top"/>
          </w:tcPr>
          <w:p w14:paraId="37074D26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妆面</w:t>
            </w:r>
          </w:p>
        </w:tc>
        <w:tc>
          <w:tcPr>
            <w:tcW w:w="1590" w:type="dxa"/>
            <w:vAlign w:val="top"/>
          </w:tcPr>
          <w:p w14:paraId="7C84E954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140" w:type="dxa"/>
            <w:vAlign w:val="top"/>
          </w:tcPr>
          <w:p w14:paraId="7D13098F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282" w:type="dxa"/>
            <w:vAlign w:val="top"/>
          </w:tcPr>
          <w:p w14:paraId="25DC66BB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35</w:t>
            </w:r>
          </w:p>
        </w:tc>
      </w:tr>
      <w:tr w14:paraId="79801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074" w:type="dxa"/>
            <w:vAlign w:val="top"/>
          </w:tcPr>
          <w:p w14:paraId="12A7D832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3748" w:type="dxa"/>
            <w:vAlign w:val="top"/>
          </w:tcPr>
          <w:p w14:paraId="263BC563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发型</w:t>
            </w:r>
          </w:p>
        </w:tc>
        <w:tc>
          <w:tcPr>
            <w:tcW w:w="1590" w:type="dxa"/>
            <w:vAlign w:val="top"/>
          </w:tcPr>
          <w:p w14:paraId="2981D97C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40" w:type="dxa"/>
            <w:vAlign w:val="top"/>
          </w:tcPr>
          <w:p w14:paraId="6A213ED1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282" w:type="dxa"/>
            <w:vAlign w:val="top"/>
          </w:tcPr>
          <w:p w14:paraId="6306748D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25</w:t>
            </w:r>
          </w:p>
        </w:tc>
      </w:tr>
      <w:tr w14:paraId="51FC1B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074" w:type="dxa"/>
            <w:vAlign w:val="top"/>
          </w:tcPr>
          <w:p w14:paraId="0611455B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3748" w:type="dxa"/>
            <w:vAlign w:val="top"/>
          </w:tcPr>
          <w:p w14:paraId="06C1F90B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创意性</w:t>
            </w:r>
          </w:p>
        </w:tc>
        <w:tc>
          <w:tcPr>
            <w:tcW w:w="1590" w:type="dxa"/>
            <w:vAlign w:val="top"/>
          </w:tcPr>
          <w:p w14:paraId="44DAAF65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140" w:type="dxa"/>
            <w:vAlign w:val="top"/>
          </w:tcPr>
          <w:p w14:paraId="24881A8F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282" w:type="dxa"/>
            <w:vAlign w:val="top"/>
          </w:tcPr>
          <w:p w14:paraId="166E9298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40</w:t>
            </w:r>
          </w:p>
        </w:tc>
      </w:tr>
      <w:tr w14:paraId="202C4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4822" w:type="dxa"/>
            <w:gridSpan w:val="2"/>
            <w:vAlign w:val="top"/>
          </w:tcPr>
          <w:p w14:paraId="2D2301B6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合计</w:t>
            </w:r>
          </w:p>
        </w:tc>
        <w:tc>
          <w:tcPr>
            <w:tcW w:w="1590" w:type="dxa"/>
            <w:vAlign w:val="top"/>
          </w:tcPr>
          <w:p w14:paraId="54EC5327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140" w:type="dxa"/>
            <w:vAlign w:val="top"/>
          </w:tcPr>
          <w:p w14:paraId="3BC6E4DC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70</w:t>
            </w:r>
          </w:p>
        </w:tc>
        <w:tc>
          <w:tcPr>
            <w:tcW w:w="1282" w:type="dxa"/>
            <w:vAlign w:val="top"/>
          </w:tcPr>
          <w:p w14:paraId="1A46ED39">
            <w:pPr>
              <w:bidi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100</w:t>
            </w:r>
          </w:p>
        </w:tc>
      </w:tr>
    </w:tbl>
    <w:p w14:paraId="42D1C598">
      <w:pPr>
        <w:bidi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客观</w:t>
      </w:r>
      <w:r>
        <w:rPr>
          <w:rFonts w:hint="eastAsia" w:ascii="宋体" w:hAnsi="宋体" w:eastAsia="宋体" w:cs="宋体"/>
          <w:sz w:val="28"/>
          <w:szCs w:val="28"/>
        </w:rPr>
        <w:t>：用于评估被测量的准确度、其他表现和产生歧义之处。</w:t>
      </w:r>
    </w:p>
    <w:p w14:paraId="7355CBF2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主观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：用于评估采用外部参照标准时可能存在的微小差异的表现水平。</w:t>
      </w:r>
    </w:p>
    <w:p w14:paraId="0B9FFE5B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客观和主观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都必须表明评分是基于行业及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国家职业技能标准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明确的外部参照标准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1B8CBA52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该 赛 项 3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位评委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3个评委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相加为该选手的最后得分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660A83EE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评分差异处理原则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：</w:t>
      </w:r>
    </w:p>
    <w:p w14:paraId="0F1FC382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某一位裁判员需要调整评分结果时，需要出示扣分或加分的证据；</w:t>
      </w:r>
    </w:p>
    <w:p w14:paraId="4AECD1DC">
      <w:pPr>
        <w:bidi w:val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如有较大争议，请裁判长定论；</w:t>
      </w:r>
    </w:p>
    <w:p w14:paraId="00BBD6C6">
      <w:pPr>
        <w:pStyle w:val="8"/>
        <w:ind w:left="0" w:leftChars="0" w:firstLine="0" w:firstLineChars="0"/>
        <w:rPr>
          <w:rFonts w:hint="eastAsia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每个裁判员的所有记录表及评分表必须签字后提交给组长以备复查</w:t>
      </w:r>
    </w:p>
    <w:p w14:paraId="2DDEC27D">
      <w:pPr>
        <w:bidi w:val="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.比赛材料</w:t>
      </w:r>
    </w:p>
    <w:p w14:paraId="48ADCB9A">
      <w:pPr>
        <w:spacing w:line="192" w:lineRule="auto"/>
        <w:ind w:firstLine="3092" w:firstLineChars="1100"/>
        <w:outlineLvl w:val="0"/>
        <w:rPr>
          <w:rFonts w:hint="eastAsia" w:ascii="Calibri" w:hAnsi="Calibri" w:eastAsia="宋体" w:cs="Times New Roman"/>
          <w:b/>
          <w:bCs/>
          <w:snapToGrid/>
          <w:color w:val="000000" w:themeColor="text1"/>
          <w:kern w:val="2"/>
          <w:sz w:val="28"/>
          <w:szCs w:val="36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19" w:name="_Toc29822"/>
      <w:r>
        <w:rPr>
          <w:rFonts w:hint="eastAsia" w:ascii="Calibri" w:hAnsi="Calibri" w:eastAsia="宋体" w:cs="Times New Roman"/>
          <w:b/>
          <w:bCs/>
          <w:snapToGrid/>
          <w:color w:val="000000" w:themeColor="text1"/>
          <w:kern w:val="2"/>
          <w:sz w:val="28"/>
          <w:szCs w:val="36"/>
          <w:lang w:val="en-US" w:eastAsia="zh-CN" w:bidi="ar-SA"/>
          <w14:textFill>
            <w14:solidFill>
              <w14:schemeClr w14:val="tx1"/>
            </w14:solidFill>
          </w14:textFill>
        </w:rPr>
        <w:t>（一）场地提供的设施设备清单</w:t>
      </w:r>
      <w:bookmarkEnd w:id="19"/>
    </w:p>
    <w:p w14:paraId="7E277B78">
      <w:pPr>
        <w:pStyle w:val="15"/>
        <w:rPr>
          <w:rFonts w:hint="eastAsia"/>
          <w:lang w:eastAsia="zh-CN"/>
        </w:rPr>
      </w:pPr>
    </w:p>
    <w:tbl>
      <w:tblPr>
        <w:tblStyle w:val="10"/>
        <w:tblW w:w="10218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886"/>
        <w:gridCol w:w="1537"/>
        <w:gridCol w:w="4952"/>
      </w:tblGrid>
      <w:tr w14:paraId="3BA58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3" w:type="dxa"/>
            <w:shd w:val="clear" w:color="auto" w:fill="B5C7EA" w:themeFill="accent1" w:themeFillTint="66"/>
          </w:tcPr>
          <w:p w14:paraId="781F0677">
            <w:pPr>
              <w:rPr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86" w:type="dxa"/>
            <w:shd w:val="clear" w:color="auto" w:fill="B5C7EA" w:themeFill="accent1" w:themeFillTint="66"/>
          </w:tcPr>
          <w:p w14:paraId="0DC3E05F">
            <w:pPr>
              <w:rPr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37" w:type="dxa"/>
            <w:shd w:val="clear" w:color="auto" w:fill="B5C7EA" w:themeFill="accent1" w:themeFillTint="66"/>
          </w:tcPr>
          <w:p w14:paraId="1E103640">
            <w:pPr>
              <w:rPr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952" w:type="dxa"/>
            <w:shd w:val="clear" w:color="auto" w:fill="B5C7EA" w:themeFill="accent1" w:themeFillTint="66"/>
          </w:tcPr>
          <w:p w14:paraId="51C41412">
            <w:pPr>
              <w:rPr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</w:tr>
      <w:tr w14:paraId="66977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18" w:type="dxa"/>
            <w:gridSpan w:val="4"/>
          </w:tcPr>
          <w:p w14:paraId="21DF7249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一、工位配备设备、仪器和物品（所有设备、仪器赛场多备2-3套）</w:t>
            </w:r>
          </w:p>
        </w:tc>
      </w:tr>
      <w:tr w14:paraId="2CCFD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359E4048">
            <w:pPr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86" w:type="dxa"/>
            <w:vAlign w:val="center"/>
          </w:tcPr>
          <w:p w14:paraId="148EAAF5">
            <w:pPr>
              <w:spacing w:line="192" w:lineRule="auto"/>
              <w:textAlignment w:val="top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化妆桌</w:t>
            </w:r>
          </w:p>
        </w:tc>
        <w:tc>
          <w:tcPr>
            <w:tcW w:w="1537" w:type="dxa"/>
          </w:tcPr>
          <w:p w14:paraId="05C0C4D3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  <w:vAlign w:val="center"/>
          </w:tcPr>
          <w:p w14:paraId="7B7769FD">
            <w:pPr>
              <w:spacing w:line="192" w:lineRule="auto"/>
              <w:textAlignment w:val="top"/>
              <w:rPr>
                <w:rFonts w:hint="default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宽不少于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0cm</w:t>
            </w:r>
          </w:p>
        </w:tc>
      </w:tr>
      <w:tr w14:paraId="258C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843" w:type="dxa"/>
            <w:vAlign w:val="center"/>
          </w:tcPr>
          <w:p w14:paraId="40701D55">
            <w:pPr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86" w:type="dxa"/>
            <w:vAlign w:val="center"/>
          </w:tcPr>
          <w:p w14:paraId="5E8581B1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美容凳</w:t>
            </w:r>
          </w:p>
        </w:tc>
        <w:tc>
          <w:tcPr>
            <w:tcW w:w="1537" w:type="dxa"/>
          </w:tcPr>
          <w:p w14:paraId="34FA675C"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  <w:vAlign w:val="center"/>
          </w:tcPr>
          <w:p w14:paraId="3FB1C50E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带靠背</w:t>
            </w:r>
          </w:p>
        </w:tc>
      </w:tr>
      <w:tr w14:paraId="78E07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784C4D6A">
            <w:pPr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86" w:type="dxa"/>
            <w:vAlign w:val="center"/>
          </w:tcPr>
          <w:p w14:paraId="535A911F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顾客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美容椅</w:t>
            </w:r>
          </w:p>
        </w:tc>
        <w:tc>
          <w:tcPr>
            <w:tcW w:w="1537" w:type="dxa"/>
          </w:tcPr>
          <w:p w14:paraId="637A88FB"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</w:tcPr>
          <w:p w14:paraId="2F16115D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有靠背</w:t>
            </w:r>
          </w:p>
        </w:tc>
      </w:tr>
      <w:tr w14:paraId="17F2A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843" w:type="dxa"/>
            <w:vAlign w:val="center"/>
          </w:tcPr>
          <w:p w14:paraId="643DD815">
            <w:pPr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886" w:type="dxa"/>
          </w:tcPr>
          <w:p w14:paraId="10845598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小垃圾桶</w:t>
            </w:r>
          </w:p>
        </w:tc>
        <w:tc>
          <w:tcPr>
            <w:tcW w:w="1537" w:type="dxa"/>
          </w:tcPr>
          <w:p w14:paraId="58EB2B74"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</w:tcPr>
          <w:p w14:paraId="3C9DD1DF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DFE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218" w:type="dxa"/>
            <w:gridSpan w:val="4"/>
          </w:tcPr>
          <w:p w14:paraId="00B74521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二、场地配备基础设施、设备及用品</w:t>
            </w:r>
          </w:p>
        </w:tc>
      </w:tr>
      <w:tr w14:paraId="1C9A8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41F52A78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86" w:type="dxa"/>
            <w:vAlign w:val="center"/>
          </w:tcPr>
          <w:p w14:paraId="402E5634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产品桌</w:t>
            </w:r>
          </w:p>
        </w:tc>
        <w:tc>
          <w:tcPr>
            <w:tcW w:w="1537" w:type="dxa"/>
          </w:tcPr>
          <w:p w14:paraId="27D2610A">
            <w:pPr>
              <w:outlineLvl w:val="0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20" w:name="_Toc3563"/>
            <w:bookmarkStart w:id="21" w:name="_Toc1678"/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赛区</w:t>
            </w:r>
            <w:bookmarkEnd w:id="20"/>
            <w:bookmarkEnd w:id="21"/>
          </w:p>
        </w:tc>
        <w:tc>
          <w:tcPr>
            <w:tcW w:w="4952" w:type="dxa"/>
          </w:tcPr>
          <w:p w14:paraId="0D8CBF7E">
            <w:pPr>
              <w:outlineLvl w:val="0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22" w:name="_Toc31828"/>
            <w:bookmarkStart w:id="23" w:name="_Toc28230"/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有桌布，规格约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cm</w:t>
            </w:r>
            <w:r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cm</w:t>
            </w:r>
            <w:bookmarkEnd w:id="22"/>
            <w:bookmarkEnd w:id="23"/>
          </w:p>
        </w:tc>
      </w:tr>
      <w:tr w14:paraId="3AD50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0426220B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86" w:type="dxa"/>
            <w:vAlign w:val="center"/>
          </w:tcPr>
          <w:p w14:paraId="771F2428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茶歇区</w:t>
            </w:r>
          </w:p>
        </w:tc>
        <w:tc>
          <w:tcPr>
            <w:tcW w:w="1537" w:type="dxa"/>
          </w:tcPr>
          <w:p w14:paraId="3CC9158E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赛场</w:t>
            </w:r>
          </w:p>
        </w:tc>
        <w:tc>
          <w:tcPr>
            <w:tcW w:w="4952" w:type="dxa"/>
          </w:tcPr>
          <w:p w14:paraId="7EA7C7B6">
            <w:pPr>
              <w:textAlignment w:val="center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配茶水、咖啡、糕点和水果等</w:t>
            </w:r>
          </w:p>
        </w:tc>
      </w:tr>
      <w:tr w14:paraId="3D527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6F14C9FF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886" w:type="dxa"/>
            <w:vAlign w:val="center"/>
          </w:tcPr>
          <w:p w14:paraId="52C8274F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饮水机</w:t>
            </w:r>
          </w:p>
        </w:tc>
        <w:tc>
          <w:tcPr>
            <w:tcW w:w="1537" w:type="dxa"/>
          </w:tcPr>
          <w:p w14:paraId="6ACE223C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赛场</w:t>
            </w:r>
          </w:p>
        </w:tc>
        <w:tc>
          <w:tcPr>
            <w:tcW w:w="4952" w:type="dxa"/>
          </w:tcPr>
          <w:p w14:paraId="6E81B3D5">
            <w:pPr>
              <w:spacing w:line="192" w:lineRule="auto"/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立式冷热两用饮水机</w:t>
            </w:r>
          </w:p>
        </w:tc>
      </w:tr>
      <w:tr w14:paraId="6D5FE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551D1864">
            <w:pPr>
              <w:spacing w:line="192" w:lineRule="auto"/>
              <w:textAlignment w:val="top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886" w:type="dxa"/>
            <w:vAlign w:val="center"/>
          </w:tcPr>
          <w:p w14:paraId="4C0253D4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保障区办公桌、椅、储物柜</w:t>
            </w:r>
          </w:p>
        </w:tc>
        <w:tc>
          <w:tcPr>
            <w:tcW w:w="1537" w:type="dxa"/>
          </w:tcPr>
          <w:p w14:paraId="4CDD3970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场</w:t>
            </w:r>
          </w:p>
        </w:tc>
        <w:tc>
          <w:tcPr>
            <w:tcW w:w="4952" w:type="dxa"/>
          </w:tcPr>
          <w:p w14:paraId="6DA54B7D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规格大于≥160</w:t>
            </w:r>
            <w:r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70cm</w:t>
            </w:r>
          </w:p>
        </w:tc>
      </w:tr>
      <w:tr w14:paraId="39A7E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843" w:type="dxa"/>
            <w:vAlign w:val="center"/>
          </w:tcPr>
          <w:p w14:paraId="0A540548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886" w:type="dxa"/>
            <w:vAlign w:val="center"/>
          </w:tcPr>
          <w:p w14:paraId="0CA44B76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电子倒计时屏</w:t>
            </w:r>
          </w:p>
        </w:tc>
        <w:tc>
          <w:tcPr>
            <w:tcW w:w="1537" w:type="dxa"/>
          </w:tcPr>
          <w:p w14:paraId="3BFE6174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</w:tcPr>
          <w:p w14:paraId="23EE85E6">
            <w:pPr>
              <w:spacing w:line="360" w:lineRule="auto"/>
              <w:outlineLvl w:val="0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24" w:name="_Toc17979"/>
            <w:bookmarkStart w:id="25" w:name="_Toc4652"/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正、倒计时，电子显示</w:t>
            </w:r>
            <w:bookmarkEnd w:id="24"/>
            <w:bookmarkEnd w:id="25"/>
          </w:p>
        </w:tc>
      </w:tr>
      <w:tr w14:paraId="2179B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627C0D9B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886" w:type="dxa"/>
            <w:vAlign w:val="center"/>
          </w:tcPr>
          <w:p w14:paraId="465EA623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指针石英挂钟</w:t>
            </w:r>
          </w:p>
        </w:tc>
        <w:tc>
          <w:tcPr>
            <w:tcW w:w="1537" w:type="dxa"/>
          </w:tcPr>
          <w:p w14:paraId="171B6B0C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</w:tcPr>
          <w:p w14:paraId="2C51E2EA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白色，直径不小于50cm</w:t>
            </w:r>
          </w:p>
        </w:tc>
      </w:tr>
      <w:tr w14:paraId="04B6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7EBBABC6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886" w:type="dxa"/>
            <w:vAlign w:val="center"/>
          </w:tcPr>
          <w:p w14:paraId="07B449BB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音响、麦克风</w:t>
            </w:r>
          </w:p>
        </w:tc>
        <w:tc>
          <w:tcPr>
            <w:tcW w:w="1537" w:type="dxa"/>
          </w:tcPr>
          <w:p w14:paraId="64E8EEBB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赛场</w:t>
            </w:r>
          </w:p>
        </w:tc>
        <w:tc>
          <w:tcPr>
            <w:tcW w:w="4952" w:type="dxa"/>
            <w:vAlign w:val="bottom"/>
          </w:tcPr>
          <w:p w14:paraId="66B0B6EC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66F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7ACAB8E2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886" w:type="dxa"/>
            <w:vAlign w:val="center"/>
          </w:tcPr>
          <w:p w14:paraId="32CBB25A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全方位四角影像动态监控</w:t>
            </w:r>
          </w:p>
        </w:tc>
        <w:tc>
          <w:tcPr>
            <w:tcW w:w="1537" w:type="dxa"/>
          </w:tcPr>
          <w:p w14:paraId="6EF6F5DC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</w:p>
        </w:tc>
        <w:tc>
          <w:tcPr>
            <w:tcW w:w="4952" w:type="dxa"/>
            <w:vAlign w:val="bottom"/>
          </w:tcPr>
          <w:p w14:paraId="3E6459D7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能覆盖所有工位区域</w:t>
            </w:r>
          </w:p>
        </w:tc>
      </w:tr>
      <w:tr w14:paraId="23180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4651F7EC">
            <w:pPr>
              <w:spacing w:line="192" w:lineRule="auto"/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886" w:type="dxa"/>
            <w:vAlign w:val="center"/>
          </w:tcPr>
          <w:p w14:paraId="4B912459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IPAD</w:t>
            </w:r>
          </w:p>
        </w:tc>
        <w:tc>
          <w:tcPr>
            <w:tcW w:w="1537" w:type="dxa"/>
          </w:tcPr>
          <w:p w14:paraId="35ECA223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  <w:vAlign w:val="bottom"/>
          </w:tcPr>
          <w:p w14:paraId="7D546D90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1200万像素</w:t>
            </w:r>
          </w:p>
        </w:tc>
      </w:tr>
      <w:tr w14:paraId="39C72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218" w:type="dxa"/>
            <w:gridSpan w:val="4"/>
          </w:tcPr>
          <w:p w14:paraId="3EAA963C">
            <w:pPr>
              <w:spacing w:line="192" w:lineRule="auto"/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三、场地提供比赛用品</w:t>
            </w:r>
          </w:p>
        </w:tc>
      </w:tr>
      <w:tr w14:paraId="08079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43" w:type="dxa"/>
            <w:vAlign w:val="center"/>
          </w:tcPr>
          <w:p w14:paraId="0160DAAD">
            <w:pPr>
              <w:textAlignment w:val="top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86" w:type="dxa"/>
            <w:vAlign w:val="center"/>
          </w:tcPr>
          <w:p w14:paraId="47DD8217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大垃圾桶</w:t>
            </w:r>
          </w:p>
        </w:tc>
        <w:tc>
          <w:tcPr>
            <w:tcW w:w="1537" w:type="dxa"/>
          </w:tcPr>
          <w:p w14:paraId="077720EB">
            <w:pPr>
              <w:textAlignment w:val="top"/>
              <w:rPr>
                <w:rFonts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赛区</w:t>
            </w:r>
          </w:p>
        </w:tc>
        <w:tc>
          <w:tcPr>
            <w:tcW w:w="4952" w:type="dxa"/>
            <w:vAlign w:val="center"/>
          </w:tcPr>
          <w:p w14:paraId="6D7A66E0">
            <w:pPr>
              <w:rPr>
                <w:rFonts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1A9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218" w:type="dxa"/>
            <w:gridSpan w:val="4"/>
          </w:tcPr>
          <w:p w14:paraId="048D3CF3">
            <w:pPr>
              <w:spacing w:line="192" w:lineRule="auto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、赛场医药箱</w:t>
            </w:r>
          </w:p>
        </w:tc>
      </w:tr>
      <w:tr w14:paraId="28C0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43" w:type="dxa"/>
          </w:tcPr>
          <w:p w14:paraId="30EDB054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86" w:type="dxa"/>
          </w:tcPr>
          <w:p w14:paraId="5F8C7122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医用药箱</w:t>
            </w:r>
          </w:p>
        </w:tc>
        <w:tc>
          <w:tcPr>
            <w:tcW w:w="1537" w:type="dxa"/>
          </w:tcPr>
          <w:p w14:paraId="6483B8C4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/赛区</w:t>
            </w:r>
          </w:p>
        </w:tc>
        <w:tc>
          <w:tcPr>
            <w:tcW w:w="4952" w:type="dxa"/>
          </w:tcPr>
          <w:p w14:paraId="10B572F3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创可贴、眼药水、急救药品等。</w:t>
            </w:r>
          </w:p>
        </w:tc>
      </w:tr>
      <w:tr w14:paraId="5C977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0218" w:type="dxa"/>
            <w:gridSpan w:val="4"/>
          </w:tcPr>
          <w:p w14:paraId="6332E700">
            <w:pPr>
              <w:jc w:val="both"/>
              <w:textAlignment w:val="top"/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、赛场发放物品</w:t>
            </w:r>
          </w:p>
        </w:tc>
      </w:tr>
      <w:tr w14:paraId="5CAC2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43" w:type="dxa"/>
          </w:tcPr>
          <w:p w14:paraId="67B9BA14">
            <w:pPr>
              <w:jc w:val="both"/>
              <w:textAlignment w:val="top"/>
              <w:rPr>
                <w:rFonts w:hint="default" w:cs="宋体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886" w:type="dxa"/>
          </w:tcPr>
          <w:p w14:paraId="6BB2694E">
            <w:pPr>
              <w:textAlignment w:val="top"/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服装</w:t>
            </w:r>
          </w:p>
        </w:tc>
        <w:tc>
          <w:tcPr>
            <w:tcW w:w="1537" w:type="dxa"/>
          </w:tcPr>
          <w:p w14:paraId="07DF47F7">
            <w:pPr>
              <w:textAlignment w:val="top"/>
              <w:rPr>
                <w:rFonts w:hint="eastAsia" w:ascii="宋体" w:hAnsi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52" w:type="dxa"/>
          </w:tcPr>
          <w:p w14:paraId="31796C95">
            <w:pPr>
              <w:jc w:val="both"/>
              <w:textAlignment w:val="top"/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CAC6B67">
      <w:pPr>
        <w:spacing w:before="40" w:line="219" w:lineRule="auto"/>
        <w:ind w:left="7"/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</w:pPr>
    </w:p>
    <w:p w14:paraId="192E4C2D">
      <w:pPr>
        <w:pStyle w:val="15"/>
        <w:ind w:firstLine="3092" w:firstLineChars="1100"/>
        <w:jc w:val="both"/>
        <w:rPr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36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/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  <w:t>选手自带材料清单表</w:t>
      </w:r>
    </w:p>
    <w:tbl>
      <w:tblPr>
        <w:tblStyle w:val="10"/>
        <w:tblW w:w="10440" w:type="dxa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4548"/>
        <w:gridCol w:w="816"/>
        <w:gridCol w:w="4320"/>
      </w:tblGrid>
      <w:tr w14:paraId="34CDB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56" w:type="dxa"/>
            <w:shd w:val="clear" w:color="auto" w:fill="B5C7EA" w:themeFill="accent1" w:themeFillTint="66"/>
          </w:tcPr>
          <w:p w14:paraId="7604231D">
            <w:pPr>
              <w:rPr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48" w:type="dxa"/>
            <w:shd w:val="clear" w:color="auto" w:fill="B5C7EA" w:themeFill="accent1" w:themeFillTint="66"/>
          </w:tcPr>
          <w:p w14:paraId="08DE8036">
            <w:pPr>
              <w:rPr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16" w:type="dxa"/>
            <w:shd w:val="clear" w:color="auto" w:fill="B5C7EA" w:themeFill="accent1" w:themeFillTint="66"/>
          </w:tcPr>
          <w:p w14:paraId="15BCEE3A">
            <w:pPr>
              <w:rPr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320" w:type="dxa"/>
            <w:shd w:val="clear" w:color="auto" w:fill="B5C7EA" w:themeFill="accent1" w:themeFillTint="66"/>
          </w:tcPr>
          <w:p w14:paraId="1C542569">
            <w:pPr>
              <w:rPr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</w:tr>
      <w:tr w14:paraId="03A9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756" w:type="dxa"/>
            <w:vAlign w:val="center"/>
          </w:tcPr>
          <w:p w14:paraId="68884944">
            <w:pPr>
              <w:jc w:val="both"/>
              <w:textAlignment w:val="top"/>
              <w:rPr>
                <w:rFonts w:ascii="仿宋" w:hAnsi="仿宋" w:eastAsia="仿宋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48" w:type="dxa"/>
            <w:vAlign w:val="center"/>
          </w:tcPr>
          <w:p w14:paraId="036A8ECB">
            <w:pPr>
              <w:spacing w:line="192" w:lineRule="auto"/>
              <w:jc w:val="both"/>
              <w:textAlignment w:val="top"/>
              <w:rPr>
                <w:rFonts w:hint="default" w:cs="宋体" w:asciiTheme="minorEastAsia" w:hAnsiTheme="minorEastAsia" w:eastAsiaTheme="minor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比赛模特（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自用）</w:t>
            </w:r>
          </w:p>
        </w:tc>
        <w:tc>
          <w:tcPr>
            <w:tcW w:w="816" w:type="dxa"/>
          </w:tcPr>
          <w:p w14:paraId="3281669F">
            <w:pPr>
              <w:spacing w:line="192" w:lineRule="auto"/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4320" w:type="dxa"/>
          </w:tcPr>
          <w:p w14:paraId="26C6800A">
            <w:pPr>
              <w:rPr>
                <w:rFonts w:hint="default" w:cs="宋体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根据选手比赛模块要求</w:t>
            </w:r>
          </w:p>
        </w:tc>
      </w:tr>
      <w:tr w14:paraId="2B38C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756" w:type="dxa"/>
            <w:vAlign w:val="center"/>
          </w:tcPr>
          <w:p w14:paraId="79F386D0">
            <w:pPr>
              <w:jc w:val="both"/>
              <w:textAlignment w:val="top"/>
              <w:rPr>
                <w:rFonts w:ascii="仿宋" w:hAnsi="仿宋" w:eastAsia="仿宋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48" w:type="dxa"/>
            <w:vAlign w:val="center"/>
          </w:tcPr>
          <w:p w14:paraId="551BD7EA">
            <w:pPr>
              <w:jc w:val="both"/>
              <w:textAlignment w:val="top"/>
              <w:rPr>
                <w:rFonts w:hint="default" w:cs="宋体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通用物品：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美工剪刀、修眉镊子、小剪刀、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Hans"/>
                <w14:textFill>
                  <w14:solidFill>
                    <w14:schemeClr w14:val="tx1"/>
                  </w14:solidFill>
                </w14:textFill>
              </w:rPr>
              <w:t>计时器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纸巾、棉签、消毒湿纸巾、酒精喷雾、免洗外科手部消毒凝胶、垃圾袋</w:t>
            </w:r>
          </w:p>
        </w:tc>
        <w:tc>
          <w:tcPr>
            <w:tcW w:w="816" w:type="dxa"/>
          </w:tcPr>
          <w:p w14:paraId="39722E4F">
            <w:pPr>
              <w:spacing w:line="192" w:lineRule="auto"/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4320" w:type="dxa"/>
          </w:tcPr>
          <w:p w14:paraId="239160DF">
            <w:pPr>
              <w:spacing w:line="192" w:lineRule="auto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品牌、款式不限</w:t>
            </w:r>
          </w:p>
        </w:tc>
      </w:tr>
      <w:tr w14:paraId="3B6F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756" w:type="dxa"/>
            <w:vAlign w:val="center"/>
          </w:tcPr>
          <w:p w14:paraId="03487A3C">
            <w:pPr>
              <w:jc w:val="both"/>
              <w:textAlignment w:val="top"/>
              <w:rPr>
                <w:rFonts w:ascii="仿宋" w:hAnsi="仿宋" w:eastAsia="仿宋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548" w:type="dxa"/>
          </w:tcPr>
          <w:p w14:paraId="2B471856">
            <w:pPr>
              <w:jc w:val="both"/>
              <w:textAlignment w:val="top"/>
              <w:rPr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化妆：</w:t>
            </w:r>
          </w:p>
          <w:p w14:paraId="29CCB61F">
            <w:pPr>
              <w:pStyle w:val="15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1.产品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：无色修颜隔离乳、粉底霜、散粉、修容饼、眼影、液体眼影、口红、腮红、眼线膏、眼线液笔、唇线笔、假睫毛、睫毛膏、睫毛胶、四色眉粉、眉笔</w:t>
            </w:r>
          </w:p>
          <w:p w14:paraId="495625A9">
            <w:pPr>
              <w:spacing w:line="192" w:lineRule="auto"/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2.工具用品：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美目贴、修眉镊子、眉剪、睫毛夹、粉扑、底妆海绵、彩妆套刷、调色板、调棒、收纳化妆包</w:t>
            </w:r>
          </w:p>
          <w:p w14:paraId="5E2EDF04">
            <w:pPr>
              <w:spacing w:line="192" w:lineRule="auto"/>
              <w:jc w:val="both"/>
              <w:textAlignment w:val="top"/>
              <w:rPr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3.模特用品：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礼服、头饰、黑色凉鞋或皮鞋</w:t>
            </w:r>
          </w:p>
        </w:tc>
        <w:tc>
          <w:tcPr>
            <w:tcW w:w="816" w:type="dxa"/>
            <w:vAlign w:val="center"/>
          </w:tcPr>
          <w:p w14:paraId="0A89E6DD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  <w:tc>
          <w:tcPr>
            <w:tcW w:w="4320" w:type="dxa"/>
          </w:tcPr>
          <w:p w14:paraId="2931F0E5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化妆品品牌、款式不限</w:t>
            </w:r>
          </w:p>
          <w:p w14:paraId="17C40957">
            <w:pPr>
              <w:jc w:val="both"/>
              <w:textAlignment w:val="top"/>
              <w:rPr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眉笔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品牌、款式不限</w:t>
            </w:r>
          </w:p>
          <w:p w14:paraId="4B872DE0">
            <w:pPr>
              <w:pStyle w:val="15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模特服饰及用品：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根据妆容特点自行准备</w:t>
            </w:r>
          </w:p>
          <w:p w14:paraId="3860F49A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工具用品不限品牌</w:t>
            </w:r>
          </w:p>
          <w:p w14:paraId="028FEB22">
            <w:pPr>
              <w:jc w:val="both"/>
              <w:textAlignment w:val="top"/>
              <w:rPr>
                <w:rFonts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不能携带辅助性工具</w:t>
            </w:r>
          </w:p>
        </w:tc>
      </w:tr>
    </w:tbl>
    <w:p w14:paraId="71402C47">
      <w:pPr>
        <w:pStyle w:val="3"/>
        <w:spacing w:before="28" w:line="219" w:lineRule="auto"/>
        <w:rPr>
          <w:rFonts w:ascii="宋体" w:hAnsi="宋体" w:eastAsia="宋体" w:cs="宋体"/>
          <w:sz w:val="24"/>
          <w:szCs w:val="24"/>
        </w:rPr>
        <w:sectPr>
          <w:footerReference r:id="rId6" w:type="default"/>
          <w:pgSz w:w="11900" w:h="16840"/>
          <w:pgMar w:top="951" w:right="1308" w:bottom="654" w:left="720" w:header="0" w:footer="489" w:gutter="0"/>
          <w:pgNumType w:fmt="decimal" w:start="1"/>
          <w:cols w:space="720" w:num="1"/>
        </w:sectPr>
      </w:pPr>
    </w:p>
    <w:p w14:paraId="4ADB31E0">
      <w:pPr>
        <w:bidi w:val="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五、竞赛规则</w:t>
      </w:r>
    </w:p>
    <w:p w14:paraId="39B24228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.违规与判罚</w:t>
      </w:r>
    </w:p>
    <w:p w14:paraId="2F45D655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（1）违规</w:t>
      </w:r>
    </w:p>
    <w:p w14:paraId="4FACFAE1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以下行为视为违规：</w:t>
      </w:r>
    </w:p>
    <w:p w14:paraId="35F8E87A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①选手与选手、选手与场外人员谈话均视作违规。</w:t>
      </w:r>
    </w:p>
    <w:p w14:paraId="7CFA8102">
      <w:pPr>
        <w:bidi w:val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②本单元比赛结束，选手在被告知放下工具后触摸了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模特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81B2D34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③使用本单元规定以外的材料、工具、器材或饰品。</w:t>
      </w:r>
    </w:p>
    <w:p w14:paraId="552A30E8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④选手将所使用产品进行遮盖，评分前选手为头模化妆或穿着服装。</w:t>
      </w:r>
    </w:p>
    <w:p w14:paraId="40D8462E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（2）判罚</w:t>
      </w:r>
    </w:p>
    <w:p w14:paraId="5A9F9A33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①.比赛中，选手只要出现上述违规行为，根据客观评分规定，将扣除规定分数。</w:t>
      </w:r>
    </w:p>
    <w:p w14:paraId="13F1FCA7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②.每项比赛都有至少 3 名客观分裁判，任何违规行为的判罚必须有最少 2 位裁判见证并同意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方可有效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05F6FC0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.赛场规则</w:t>
      </w:r>
    </w:p>
    <w:p w14:paraId="23CD0761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（1）参赛选手应在竞赛前 25 分钟，凭选手证和身份证进入考场。</w:t>
      </w:r>
    </w:p>
    <w:p w14:paraId="187DEFFD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（2）参赛选手不得携带除竞赛必备物品以外的任何物品进入考场。</w:t>
      </w:r>
    </w:p>
    <w:p w14:paraId="5BC342DC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（3）进入考场后，参赛选手应按照抽签号进入指定工位，并检查下列事项：</w:t>
      </w:r>
    </w:p>
    <w:p w14:paraId="29B93E60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①组委会提供的用品是否齐全；</w:t>
      </w:r>
    </w:p>
    <w:p w14:paraId="4240571E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②自带产品是否齐全；</w:t>
      </w:r>
    </w:p>
    <w:p w14:paraId="0F913E20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③电器插座是否能正常使用。</w:t>
      </w:r>
    </w:p>
    <w:p w14:paraId="23717B8A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（4）参赛选手应准时参赛，迟到 30 分钟以上时，将按自动弃权处理，不得入场 进行比赛。</w:t>
      </w:r>
    </w:p>
    <w:p w14:paraId="4FF54F86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（5）监考裁判发出开始竞赛的时间信号后，参赛选手方可进行操作。</w:t>
      </w:r>
    </w:p>
    <w:p w14:paraId="715C27F7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（6）竞赛期间，参赛选手应严格遵守安全操作规程，接受裁判员、现场技术服 务人员的监督和警示，确保设备及人身安全。</w:t>
      </w:r>
    </w:p>
    <w:p w14:paraId="04E44BE8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（7）参赛选手必须独立完成所有项目，除征得裁判长许可，否则严禁与其他选 手、与会人员和本单位裁判员交流接触。</w:t>
      </w:r>
    </w:p>
    <w:p w14:paraId="37F77B6E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（8）参赛选手不得在头模上作任何标记，违反者扣 5 分。</w:t>
      </w:r>
    </w:p>
    <w:p w14:paraId="0AA38E2A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（9）竞赛期间，参赛选手遇有问题应向监考裁判举手示意，由监考裁判负责处理。</w:t>
      </w:r>
    </w:p>
    <w:p w14:paraId="4273BD4B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（10）监考裁判发出结束竞赛的时间信号后，参赛选手应立即停止操作，参赛选 手应将工位恢复原状，依次有序地离开赛场。</w:t>
      </w:r>
    </w:p>
    <w:p w14:paraId="3647F789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（11）参赛队领队和选手教练在比赛期间不得进入比赛区域。</w:t>
      </w:r>
    </w:p>
    <w:p w14:paraId="1ECCF2A1">
      <w:pPr>
        <w:bidi w:val="0"/>
        <w:rPr>
          <w:rFonts w:hint="eastAsia" w:ascii="宋体" w:hAnsi="宋体" w:eastAsia="宋体" w:cs="宋体"/>
          <w:sz w:val="28"/>
          <w:szCs w:val="28"/>
        </w:rPr>
      </w:pPr>
    </w:p>
    <w:p w14:paraId="05B34BD2">
      <w:pPr>
        <w:bidi w:val="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</w:p>
    <w:p w14:paraId="46DE9786">
      <w:pPr>
        <w:bidi w:val="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</w:p>
    <w:p w14:paraId="22FE53CF">
      <w:pPr>
        <w:bidi w:val="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开放现场要求</w:t>
      </w:r>
    </w:p>
    <w:p w14:paraId="760D4289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1.赛场内除指定的监考裁判、工作人员外，其他与会人员须经组委会同意或在组委会负责人陪同下，佩带相应的标志方可进入赛场。</w:t>
      </w:r>
    </w:p>
    <w:p w14:paraId="4C71BD00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2.允许进入赛场的人员，只可在安全区内观摩竞赛。</w:t>
      </w:r>
    </w:p>
    <w:p w14:paraId="33BCB7FF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3.允许进入赛场的人员，应遵守赛场规则，不得与选手交谈，不得妨碍、干扰选手竞赛。</w:t>
      </w:r>
    </w:p>
    <w:p w14:paraId="1EF01002">
      <w:pPr>
        <w:bidi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4.允许进入赛场的人员，不得在场内吸烟。</w:t>
      </w:r>
    </w:p>
    <w:p w14:paraId="5792EA65">
      <w:pPr>
        <w:bidi w:val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5.所有人员在评分结束后，方可进入赛场</w:t>
      </w:r>
      <w:bookmarkStart w:id="26" w:name="bookmark43"/>
      <w:bookmarkEnd w:id="26"/>
      <w:bookmarkStart w:id="27" w:name="bookmark45"/>
      <w:bookmarkEnd w:id="27"/>
      <w:r>
        <w:rPr>
          <w:rFonts w:hint="eastAsia" w:ascii="宋体" w:hAnsi="宋体" w:eastAsia="宋体" w:cs="宋体"/>
          <w:sz w:val="28"/>
          <w:szCs w:val="28"/>
          <w:lang w:eastAsia="zh-CN"/>
        </w:rPr>
        <w:t>拍照。</w:t>
      </w:r>
    </w:p>
    <w:p w14:paraId="19FF53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8" w:lineRule="exact"/>
        <w:jc w:val="both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eastAsia="zh-CN"/>
        </w:rPr>
      </w:pPr>
      <w:bookmarkStart w:id="28" w:name="_Toc29817"/>
      <w:bookmarkStart w:id="29" w:name="_Toc19705"/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eastAsia="zh-CN"/>
        </w:rPr>
        <w:t>相关事项补充说明</w:t>
      </w:r>
      <w:bookmarkEnd w:id="28"/>
      <w:bookmarkEnd w:id="29"/>
    </w:p>
    <w:p w14:paraId="7AA5D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bookmarkStart w:id="30" w:name="_Toc10960"/>
      <w:bookmarkStart w:id="31" w:name="_Toc6433"/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（1）模特准备</w:t>
      </w:r>
      <w:bookmarkEnd w:id="30"/>
      <w:bookmarkEnd w:id="31"/>
    </w:p>
    <w:p w14:paraId="0D6D8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模特是本项目影响竞赛及评判公正的关键因素。本次比赛模特自带，但模特必须符合赛项要求。</w:t>
      </w:r>
    </w:p>
    <w:p w14:paraId="04ABA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bookmarkStart w:id="32" w:name="_Toc8780"/>
      <w:bookmarkStart w:id="33" w:name="_Toc16098"/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（2）工位号</w:t>
      </w:r>
      <w:bookmarkEnd w:id="32"/>
      <w:bookmarkEnd w:id="33"/>
    </w:p>
    <w:p w14:paraId="62987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选手参赛号在熟悉日抽签决定，每个模块赛前抽取工位。</w:t>
      </w:r>
    </w:p>
    <w:p w14:paraId="017D7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bookmarkStart w:id="34" w:name="_Toc593"/>
      <w:bookmarkStart w:id="35" w:name="_Toc3606"/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（3）工作区域管理</w:t>
      </w:r>
      <w:bookmarkEnd w:id="34"/>
      <w:bookmarkEnd w:id="35"/>
    </w:p>
    <w:p w14:paraId="42DAF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选手用指定的工具在抽签工位比赛。所有工具及产品摆放井然有序、取用方便。操作过程随时清理使用过的材料工具，随时保持工作区域的干净整洁。操作结束后，选手清洁工作区域，丢掉所有垃圾，保持垃圾桶的干净。自取产品工具放回产品桌，床、推车、凳子、垃圾桶等必须消毒归位，工作区域需还原至使用前的摆放。</w:t>
      </w:r>
    </w:p>
    <w:p w14:paraId="342BA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bookmarkStart w:id="36" w:name="_Toc3300"/>
      <w:bookmarkStart w:id="37" w:name="_Toc429"/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（4）竞赛用品用具</w:t>
      </w:r>
      <w:bookmarkEnd w:id="36"/>
      <w:bookmarkEnd w:id="37"/>
    </w:p>
    <w:p w14:paraId="6A3FD0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eastAsia="zh-CN"/>
        </w:rPr>
        <w:t>竞赛所需用品用具分为赛场提供和选手自备两个部分。为保证技能竞赛公正性，选手必须携带组委会指定的产品和工具参赛，并用工具箱归放整齐自行保管。赛前将相关模块工具产品出示检查，合格后方可使用。未经允许，不得擅自使用清单外的任何工具产品，否则视为违规。</w:t>
      </w:r>
    </w:p>
    <w:p w14:paraId="6F044FC0">
      <w:pPr>
        <w:pStyle w:val="2"/>
        <w:ind w:firstLine="0" w:firstLineChars="0"/>
        <w:outlineLvl w:val="0"/>
        <w:rPr>
          <w:rFonts w:ascii="宋体" w:hAnsi="宋体" w:eastAsia="华文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9834"/>
      <w:bookmarkStart w:id="39" w:name="_Toc26726"/>
      <w:bookmarkStart w:id="40" w:name="_Toc55384147"/>
      <w:bookmarkStart w:id="41" w:name="_Toc10480"/>
      <w:bookmarkStart w:id="42" w:name="_Toc10703"/>
      <w:bookmarkStart w:id="43" w:name="_Toc55380129"/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401320</wp:posOffset>
                </wp:positionV>
                <wp:extent cx="1828800" cy="1828800"/>
                <wp:effectExtent l="0" t="0" r="0" b="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3DE83">
                            <w:pPr>
                              <w:spacing w:before="47" w:line="219" w:lineRule="auto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 w14:paraId="4A6DF2FF">
                            <w:pPr>
                              <w:spacing w:before="47" w:line="219" w:lineRule="auto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14:textOutline w14:w="4358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14:textOutline w14:w="4358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新娘化妆浓淡程度参考样稿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4pt;margin-top:31.6pt;height:144pt;width:144pt;mso-wrap-distance-bottom:0pt;mso-wrap-distance-left:9pt;mso-wrap-distance-right:9pt;mso-wrap-distance-top:0pt;mso-wrap-style:none;z-index:251660288;mso-width-relative:page;mso-height-relative:page;" fillcolor="#FFFFFF [3201]" filled="t" stroked="f" coordsize="21600,21600" o:gfxdata="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vTdQN2wAAAAoBAAAPAAAAAAAA&#10;AAEAIAAAACIAAABkcnMvZG93bnJldi54bWxQSwECFAAUAAAACACHTuJAlVChgEgCAACOBAAADgAA&#10;AAAAAAABACAAAAAq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03C3DE83">
                      <w:pPr>
                        <w:spacing w:before="47" w:line="219" w:lineRule="auto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</w:p>
                    <w:p w14:paraId="4A6DF2FF">
                      <w:pPr>
                        <w:spacing w:before="47" w:line="219" w:lineRule="auto"/>
                        <w:rPr>
                          <w:rFonts w:ascii="宋体" w:hAnsi="宋体" w:eastAsia="宋体" w:cs="宋体"/>
                          <w:sz w:val="24"/>
                          <w:szCs w:val="24"/>
                          <w14:textOutline w14:w="4358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  <w14:textOutline w14:w="4358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新娘化妆浓淡程度参考样稿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附件1：化妆样题</w:t>
      </w:r>
      <w:bookmarkEnd w:id="38"/>
      <w:bookmarkEnd w:id="39"/>
      <w:bookmarkEnd w:id="40"/>
      <w:bookmarkEnd w:id="41"/>
      <w:bookmarkEnd w:id="42"/>
      <w:bookmarkEnd w:id="43"/>
    </w:p>
    <w:p w14:paraId="59C44223">
      <w:pPr>
        <w:spacing w:before="47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晚宴化妆浓淡程度参考样稿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1F1AAA77">
      <w:pPr>
        <w:spacing w:before="47" w:line="219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85E99D3">
      <w:pPr>
        <w:spacing w:before="47" w:line="219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2592070" cy="3032125"/>
            <wp:effectExtent l="0" t="0" r="17780" b="15875"/>
            <wp:docPr id="2" name="图片 2" descr="e1996dd0d9d8c3fe4f56b1cc0d99c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1996dd0d9d8c3fe4f56b1cc0d99c59"/>
                    <pic:cNvPicPr>
                      <a:picLocks noChangeAspect="1"/>
                    </pic:cNvPicPr>
                  </pic:nvPicPr>
                  <pic:blipFill>
                    <a:blip r:embed="rId10"/>
                    <a:srcRect l="10341" t="5475" r="9772" b="3027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303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drawing>
          <wp:inline distT="0" distB="0" distL="114300" distR="114300">
            <wp:extent cx="2425065" cy="3042920"/>
            <wp:effectExtent l="0" t="0" r="13335" b="5080"/>
            <wp:docPr id="1" name="图片 1" descr="9c507a60d78476b4a376e03904a27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c507a60d78476b4a376e03904a27b3"/>
                    <pic:cNvPicPr>
                      <a:picLocks noChangeAspect="1"/>
                    </pic:cNvPicPr>
                  </pic:nvPicPr>
                  <pic:blipFill>
                    <a:blip r:embed="rId11"/>
                    <a:srcRect l="18174" t="6392" r="22263" b="45635"/>
                    <a:stretch>
                      <a:fillRect/>
                    </a:stretch>
                  </pic:blipFill>
                  <pic:spPr>
                    <a:xfrm>
                      <a:off x="0" y="0"/>
                      <a:ext cx="242506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A1CEA">
      <w:pPr>
        <w:pStyle w:val="7"/>
        <w:ind w:left="0" w:leftChars="0" w:firstLine="0" w:firstLineChars="0"/>
        <w:rPr>
          <w:rFonts w:hint="eastAsia" w:ascii="宋体" w:hAnsi="宋体" w:eastAsia="宋体" w:cs="宋体"/>
          <w:lang w:eastAsia="zh-CN"/>
        </w:rPr>
      </w:pPr>
    </w:p>
    <w:p w14:paraId="74E3D306">
      <w:pPr>
        <w:pStyle w:val="7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创意妆参考样稿</w:t>
      </w:r>
    </w:p>
    <w:p w14:paraId="357DA30C">
      <w:pPr>
        <w:pStyle w:val="7"/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drawing>
          <wp:inline distT="0" distB="0" distL="114300" distR="114300">
            <wp:extent cx="2493010" cy="3735705"/>
            <wp:effectExtent l="0" t="0" r="2540" b="17145"/>
            <wp:docPr id="4" name="图片 4" descr="微信图片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3010" cy="373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4" w:name="_GoBack"/>
      <w:bookmarkEnd w:id="44"/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Grande">
    <w:altName w:val="Courier New"/>
    <w:panose1 w:val="020B0600040502020204"/>
    <w:charset w:val="00"/>
    <w:family w:val="auto"/>
    <w:pitch w:val="default"/>
    <w:sig w:usb0="00000000" w:usb1="00000000" w:usb2="00000000" w:usb3="00000000" w:csb0="000001BF" w:csb1="00000000"/>
  </w:font>
  <w:font w:name="ヒラギノ角ゴ Pro W3">
    <w:altName w:val="Meiryo"/>
    <w:panose1 w:val="00000000000000000000"/>
    <w:charset w:val="80"/>
    <w:family w:val="auto"/>
    <w:pitch w:val="default"/>
    <w:sig w:usb0="00000000" w:usb1="00000000" w:usb2="00000012" w:usb3="00000000" w:csb0="0002000D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A486C">
    <w:pPr>
      <w:pStyle w:val="3"/>
      <w:spacing w:line="184" w:lineRule="auto"/>
      <w:ind w:left="4137"/>
      <w:rPr>
        <w:rFonts w:hint="eastAsia" w:eastAsia="宋体"/>
        <w:sz w:val="18"/>
        <w:szCs w:val="18"/>
        <w:lang w:val="en-US" w:eastAsia="zh-CN"/>
      </w:rPr>
    </w:pPr>
    <w:r>
      <w:rPr>
        <w:rFonts w:hint="eastAsia" w:eastAsia="宋体"/>
        <w:sz w:val="18"/>
        <w:szCs w:val="18"/>
        <w:lang w:val="en-US" w:eastAsia="zh-CN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5AE68">
    <w:pPr>
      <w:spacing w:line="179" w:lineRule="auto"/>
      <w:ind w:left="5231"/>
      <w:rPr>
        <w:rFonts w:ascii="Times New Roman" w:hAnsi="Times New Roman" w:eastAsia="Times New Roman" w:cs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777A2A">
    <w:pPr>
      <w:spacing w:line="167" w:lineRule="auto"/>
      <w:rPr>
        <w:rFonts w:ascii="Times New Roman" w:hAnsi="Times New Roman" w:eastAsia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AC419F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E12FA0"/>
    <w:multiLevelType w:val="singleLevel"/>
    <w:tmpl w:val="D5E12FA0"/>
    <w:lvl w:ilvl="0" w:tentative="0">
      <w:start w:val="2"/>
      <w:numFmt w:val="chineseCounting"/>
      <w:suff w:val="nothing"/>
      <w:lvlText w:val="（%1）"/>
      <w:lvlJc w:val="left"/>
      <w:rPr>
        <w:rFonts w:hint="eastAsia" w:asciiTheme="minorEastAsia" w:hAnsiTheme="minorEastAsia" w:eastAsiaTheme="minorEastAsia"/>
      </w:rPr>
    </w:lvl>
  </w:abstractNum>
  <w:abstractNum w:abstractNumId="1">
    <w:nsid w:val="D8016B90"/>
    <w:multiLevelType w:val="singleLevel"/>
    <w:tmpl w:val="D8016B9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E0DE3823"/>
    <w:multiLevelType w:val="singleLevel"/>
    <w:tmpl w:val="E0DE3823"/>
    <w:lvl w:ilvl="0" w:tentative="0">
      <w:start w:val="1"/>
      <w:numFmt w:val="bullet"/>
      <w:lvlText w:val="▪"/>
      <w:lvlJc w:val="left"/>
      <w:pPr>
        <w:ind w:left="420" w:hanging="420"/>
      </w:pPr>
      <w:rPr>
        <w:rFonts w:hint="default" w:ascii="Arial" w:hAnsi="Arial" w:cs="Arial"/>
      </w:rPr>
    </w:lvl>
  </w:abstractNum>
  <w:abstractNum w:abstractNumId="3">
    <w:nsid w:val="2843E6E2"/>
    <w:multiLevelType w:val="singleLevel"/>
    <w:tmpl w:val="2843E6E2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3F1FA7D0"/>
    <w:multiLevelType w:val="singleLevel"/>
    <w:tmpl w:val="3F1FA7D0"/>
    <w:lvl w:ilvl="0" w:tentative="0">
      <w:start w:val="1"/>
      <w:numFmt w:val="bullet"/>
      <w:lvlText w:val="▪"/>
      <w:lvlJc w:val="left"/>
      <w:pPr>
        <w:ind w:left="420" w:hanging="420"/>
      </w:pPr>
      <w:rPr>
        <w:rFonts w:hint="default" w:ascii="Arial" w:hAnsi="Arial" w:cs="Aria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5YWU1YTgwYmQ5M2VjNzk1OGMzMWYyZjdiMTAyMjMifQ=="/>
  </w:docVars>
  <w:rsids>
    <w:rsidRoot w:val="664540B3"/>
    <w:rsid w:val="0D1227BD"/>
    <w:rsid w:val="175E4D86"/>
    <w:rsid w:val="185C1918"/>
    <w:rsid w:val="1B18735B"/>
    <w:rsid w:val="20192A20"/>
    <w:rsid w:val="2156503C"/>
    <w:rsid w:val="2B620B9B"/>
    <w:rsid w:val="359B6AF0"/>
    <w:rsid w:val="38007CDE"/>
    <w:rsid w:val="38563A1D"/>
    <w:rsid w:val="3CBE0650"/>
    <w:rsid w:val="3D9E0CE4"/>
    <w:rsid w:val="42A92185"/>
    <w:rsid w:val="48414444"/>
    <w:rsid w:val="49B77EAC"/>
    <w:rsid w:val="50334005"/>
    <w:rsid w:val="520B7876"/>
    <w:rsid w:val="56AE3C10"/>
    <w:rsid w:val="62FC4FBD"/>
    <w:rsid w:val="664540B3"/>
    <w:rsid w:val="6EF52BEE"/>
    <w:rsid w:val="71663C97"/>
    <w:rsid w:val="72A10D83"/>
    <w:rsid w:val="7E0B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ind w:firstLine="600" w:firstLineChars="300"/>
      <w:outlineLvl w:val="1"/>
    </w:pPr>
    <w:rPr>
      <w:rFonts w:eastAsia="楷体" w:asciiTheme="majorHAnsi" w:hAnsiTheme="majorHAnsi" w:cstheme="majorBidi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Body Text First Indent"/>
    <w:basedOn w:val="3"/>
    <w:qFormat/>
    <w:uiPriority w:val="99"/>
    <w:pPr>
      <w:spacing w:line="560" w:lineRule="exact"/>
      <w:ind w:firstLine="721" w:firstLineChars="200"/>
    </w:pPr>
  </w:style>
  <w:style w:type="paragraph" w:styleId="8">
    <w:name w:val="Body Text First Indent 2"/>
    <w:basedOn w:val="5"/>
    <w:unhideWhenUsed/>
    <w:qFormat/>
    <w:uiPriority w:val="99"/>
    <w:pPr>
      <w:ind w:firstLine="420" w:firstLineChars="200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普通表格1"/>
    <w:qFormat/>
    <w:uiPriority w:val="0"/>
    <w:rPr>
      <w:rFonts w:ascii="Lucida Grande" w:hAnsi="Lucida Grande" w:eastAsia="ヒラギノ角ゴ Pro W3" w:cs="Times New Roman"/>
      <w:color w:val="000000"/>
      <w:lang w:val="en-US" w:eastAsia="zh-CN" w:bidi="ar-SA"/>
    </w:rPr>
  </w:style>
  <w:style w:type="paragraph" w:customStyle="1" w:styleId="15">
    <w:name w:val="_Style 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页脚1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6680</Words>
  <Characters>6774</Characters>
  <Lines>0</Lines>
  <Paragraphs>0</Paragraphs>
  <TotalTime>10</TotalTime>
  <ScaleCrop>false</ScaleCrop>
  <LinksUpToDate>false</LinksUpToDate>
  <CharactersWithSpaces>6973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2024-09-10T09:20:00Z</dcterms:created>
  <dc:creator>老男孩</dc:creator>
  <cp:lastModifiedBy>一嘉风尚王冬</cp:lastModifiedBy>
  <dcterms:modified xsi:type="dcterms:W3CDTF">2024-09-12T03:50:04Z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9985F70F747E47ACAB7645BFB53BB86E_11</vt:lpwstr>
  </property>
</Properties>
</file>