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374"/>
        <w:rPr>
          <w:rFonts w:hint="default" w:ascii="黑体" w:hAnsi="黑体" w:eastAsia="黑体" w:cs="黑体"/>
          <w:spacing w:val="-4"/>
          <w:sz w:val="31"/>
          <w:szCs w:val="31"/>
          <w:lang w:val="en-US"/>
        </w:rPr>
      </w:pPr>
      <w:r>
        <w:rPr>
          <w:rFonts w:hint="eastAsia" w:ascii="黑体" w:hAnsi="黑体" w:eastAsia="黑体" w:cs="黑体"/>
          <w:spacing w:val="-4"/>
          <w:sz w:val="31"/>
          <w:szCs w:val="31"/>
          <w:lang w:val="en-US" w:eastAsia="zh-CN"/>
        </w:rPr>
        <w:t>附件5</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枣庄市高端化工职业技能竞赛</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（仪器仪表维修工竞赛赛项）</w:t>
      </w:r>
    </w:p>
    <w:p>
      <w:pPr>
        <w:jc w:val="center"/>
        <w:rPr>
          <w:rFonts w:hint="eastAsia" w:ascii="方正小标宋简体" w:hAnsi="方正小标宋简体" w:eastAsia="方正小标宋简体" w:cs="方正小标宋简体"/>
          <w:sz w:val="44"/>
          <w:szCs w:val="44"/>
          <w:lang w:eastAsia="zh-CN"/>
        </w:rPr>
      </w:pPr>
    </w:p>
    <w:p>
      <w:pPr>
        <w:rPr>
          <w:rFonts w:ascii="宋体" w:hAnsi="宋体"/>
          <w:color w:val="000000"/>
          <w:sz w:val="36"/>
          <w:szCs w:val="36"/>
        </w:rPr>
      </w:pPr>
    </w:p>
    <w:p>
      <w:pPr>
        <w:rPr>
          <w:rFonts w:ascii="宋体" w:hAnsi="宋体"/>
          <w:color w:val="00000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2490470</wp:posOffset>
                </wp:positionH>
                <wp:positionV relativeFrom="paragraph">
                  <wp:posOffset>257175</wp:posOffset>
                </wp:positionV>
                <wp:extent cx="940435" cy="4219575"/>
                <wp:effectExtent l="7620" t="8255" r="12065" b="889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40435" cy="4219575"/>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pPr>
                              <w:spacing w:line="1060" w:lineRule="exact"/>
                            </w:pPr>
                            <w:r>
                              <w:rPr>
                                <w:rFonts w:hint="eastAsia" w:ascii="黑体" w:hAnsi="黑体" w:eastAsia="黑体"/>
                                <w:spacing w:val="20"/>
                                <w:kern w:val="0"/>
                                <w:sz w:val="100"/>
                                <w:szCs w:val="100"/>
                              </w:rPr>
                              <w:t>竞赛技术文件</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96.1pt;margin-top:20.25pt;height:332.25pt;width:74.05pt;z-index:251659264;mso-width-relative:page;mso-height-relative:page;" fillcolor="#FFFFFF" filled="t" stroked="t" coordsize="21600,21600" o:gfxdata="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pVaEtkAAAAKAQAADwAAAAAAAAAB&#10;ACAAAAAiAAAAZHJzL2Rvd25yZXYueG1sUEsBAhQAFAAAAAgAh07iQFLP2+WBAgAAFAUAAA4AAAAA&#10;AAAAAQAgAAAAKAEAAGRycy9lMm9Eb2MueG1sUEsFBgAAAAAGAAYAWQEAABsGAAAAAA==&#10;">
                <v:fill type="gradient" on="t" color2="#FFFFFF" angle="90" focus="100%" focussize="0,0">
                  <o:fill type="gradientUnscaled" v:ext="backwardCompatible"/>
                </v:fill>
                <v:stroke weight="1.25pt" color="#739CC3" miterlimit="8" joinstyle="miter"/>
                <v:imagedata o:title=""/>
                <o:lock v:ext="edit" aspectratio="f"/>
                <v:textbox style="layout-flow:vertical-ideographic;">
                  <w:txbxContent>
                    <w:p>
                      <w:pPr>
                        <w:spacing w:line="1060" w:lineRule="exact"/>
                      </w:pPr>
                      <w:r>
                        <w:rPr>
                          <w:rFonts w:hint="eastAsia" w:ascii="黑体" w:hAnsi="黑体" w:eastAsia="黑体"/>
                          <w:spacing w:val="20"/>
                          <w:kern w:val="0"/>
                          <w:sz w:val="100"/>
                          <w:szCs w:val="100"/>
                        </w:rPr>
                        <w:t>竞赛技术文件</w:t>
                      </w:r>
                    </w:p>
                  </w:txbxContent>
                </v:textbox>
              </v:shape>
            </w:pict>
          </mc:Fallback>
        </mc:AlternateContent>
      </w: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tabs>
          <w:tab w:val="left" w:pos="1970"/>
        </w:tabs>
        <w:spacing w:line="560" w:lineRule="exact"/>
        <w:ind w:left="1970" w:leftChars="938"/>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r>
        <w:rPr>
          <w:rFonts w:hint="eastAsia" w:ascii="楷体" w:hAnsi="楷体" w:eastAsia="楷体" w:cs="楷体"/>
          <w:color w:val="000000"/>
          <w:sz w:val="32"/>
          <w:szCs w:val="32"/>
        </w:rPr>
        <w:t>二〇二三年</w:t>
      </w:r>
      <w:r>
        <w:rPr>
          <w:rFonts w:hint="eastAsia" w:ascii="楷体" w:hAnsi="楷体" w:eastAsia="楷体" w:cs="楷体"/>
          <w:color w:val="000000"/>
          <w:sz w:val="32"/>
          <w:szCs w:val="32"/>
          <w:lang w:val="en-US" w:eastAsia="zh-CN"/>
        </w:rPr>
        <w:t>十</w:t>
      </w:r>
      <w:r>
        <w:rPr>
          <w:rFonts w:hint="eastAsia" w:ascii="楷体" w:hAnsi="楷体" w:eastAsia="楷体" w:cs="楷体"/>
          <w:color w:val="000000"/>
          <w:sz w:val="32"/>
          <w:szCs w:val="32"/>
        </w:rPr>
        <w:t>月</w:t>
      </w:r>
    </w:p>
    <w:p>
      <w:pPr>
        <w:tabs>
          <w:tab w:val="left" w:pos="0"/>
        </w:tabs>
        <w:autoSpaceDE w:val="0"/>
        <w:autoSpaceDN w:val="0"/>
        <w:adjustRightInd w:val="0"/>
        <w:spacing w:line="600" w:lineRule="exact"/>
        <w:rPr>
          <w:rFonts w:ascii="黑体" w:hAnsi="黑体" w:eastAsia="黑体"/>
          <w:color w:val="000000"/>
          <w:sz w:val="36"/>
          <w:szCs w:val="36"/>
        </w:rPr>
        <w:sectPr>
          <w:headerReference r:id="rId4" w:type="first"/>
          <w:footerReference r:id="rId6" w:type="first"/>
          <w:headerReference r:id="rId3" w:type="default"/>
          <w:footerReference r:id="rId5" w:type="default"/>
          <w:pgSz w:w="11906" w:h="16838"/>
          <w:pgMar w:top="1418" w:right="1247" w:bottom="1418" w:left="1418" w:header="851" w:footer="992" w:gutter="0"/>
          <w:pgNumType w:fmt="decimal"/>
          <w:cols w:space="720" w:num="1"/>
          <w:titlePg/>
          <w:docGrid w:linePitch="312" w:charSpace="0"/>
        </w:sectPr>
      </w:pPr>
    </w:p>
    <w:p>
      <w:pPr>
        <w:tabs>
          <w:tab w:val="left" w:pos="0"/>
        </w:tabs>
        <w:autoSpaceDE w:val="0"/>
        <w:autoSpaceDN w:val="0"/>
        <w:adjustRightInd w:val="0"/>
        <w:spacing w:after="120" w:afterLines="50" w:line="600" w:lineRule="exact"/>
        <w:jc w:val="center"/>
        <w:rPr>
          <w:rFonts w:ascii="仿宋_GB2312" w:hAnsi="黑体" w:eastAsia="仿宋_GB2312"/>
          <w:color w:val="000000"/>
          <w:sz w:val="44"/>
          <w:szCs w:val="44"/>
        </w:rPr>
      </w:pPr>
      <w:r>
        <w:rPr>
          <w:rFonts w:hint="eastAsia" w:ascii="仿宋_GB2312" w:hAnsi="黑体" w:eastAsia="仿宋_GB2312"/>
          <w:color w:val="000000"/>
          <w:sz w:val="44"/>
          <w:szCs w:val="44"/>
        </w:rPr>
        <w:t>目  录</w:t>
      </w:r>
    </w:p>
    <w:p>
      <w:pPr>
        <w:snapToGrid w:val="0"/>
        <w:spacing w:beforeLines="0" w:afterLines="0" w:line="360" w:lineRule="auto"/>
        <w:rPr>
          <w:rFonts w:hint="eastAsia" w:ascii="黑体" w:hAnsi="黑体" w:eastAsia="黑体" w:cs="Arial"/>
          <w:b/>
          <w:sz w:val="24"/>
          <w:szCs w:val="24"/>
        </w:rPr>
      </w:pPr>
      <w:r>
        <w:rPr>
          <w:rFonts w:hint="eastAsia" w:ascii="黑体" w:hAnsi="黑体" w:eastAsia="黑体" w:cs="Arial"/>
          <w:b/>
          <w:sz w:val="24"/>
          <w:szCs w:val="24"/>
        </w:rPr>
        <w:t>一、竞赛描述…………………………………………………………………………2</w:t>
      </w:r>
    </w:p>
    <w:p>
      <w:pPr>
        <w:snapToGrid w:val="0"/>
        <w:spacing w:beforeLines="0" w:afterLines="0" w:line="360" w:lineRule="auto"/>
        <w:rPr>
          <w:rFonts w:hint="eastAsia" w:ascii="黑体" w:hAnsi="黑体" w:eastAsia="黑体" w:cs="Arial"/>
          <w:b/>
          <w:sz w:val="24"/>
          <w:szCs w:val="24"/>
        </w:rPr>
      </w:pPr>
      <w:r>
        <w:rPr>
          <w:rFonts w:hint="eastAsia" w:ascii="黑体" w:hAnsi="黑体" w:eastAsia="黑体" w:cs="Arial"/>
          <w:b/>
          <w:sz w:val="24"/>
          <w:szCs w:val="24"/>
        </w:rPr>
        <w:t>二、竞赛内容…………………………………………………………………………2</w:t>
      </w:r>
    </w:p>
    <w:p>
      <w:pPr>
        <w:snapToGrid w:val="0"/>
        <w:spacing w:beforeLines="0" w:afterLines="0" w:line="360" w:lineRule="auto"/>
        <w:rPr>
          <w:rFonts w:hint="eastAsia" w:ascii="黑体" w:hAnsi="黑体" w:eastAsia="黑体" w:cs="Arial"/>
          <w:b/>
          <w:sz w:val="24"/>
          <w:szCs w:val="24"/>
        </w:rPr>
      </w:pPr>
      <w:r>
        <w:rPr>
          <w:rFonts w:hint="eastAsia" w:ascii="黑体" w:hAnsi="黑体" w:eastAsia="黑体"/>
          <w:b/>
          <w:sz w:val="24"/>
          <w:szCs w:val="24"/>
        </w:rPr>
        <w:t>三、竞赛规则</w:t>
      </w:r>
      <w:r>
        <w:rPr>
          <w:rFonts w:hint="eastAsia" w:ascii="黑体" w:hAnsi="黑体" w:eastAsia="黑体" w:cs="Arial"/>
          <w:b/>
          <w:sz w:val="24"/>
          <w:szCs w:val="24"/>
        </w:rPr>
        <w:t>…………………………………………………………………………</w:t>
      </w:r>
      <w:r>
        <w:rPr>
          <w:rFonts w:hint="default" w:ascii="黑体" w:hAnsi="黑体" w:eastAsia="黑体" w:cs="Arial"/>
          <w:b/>
          <w:sz w:val="24"/>
          <w:szCs w:val="24"/>
        </w:rPr>
        <w:t>4</w:t>
      </w:r>
    </w:p>
    <w:p>
      <w:pPr>
        <w:spacing w:beforeLines="0" w:afterLines="0" w:line="360" w:lineRule="auto"/>
        <w:rPr>
          <w:rFonts w:hint="eastAsia" w:ascii="黑体" w:hAnsi="黑体" w:eastAsia="黑体" w:cs="Arial"/>
          <w:b/>
          <w:sz w:val="24"/>
          <w:szCs w:val="24"/>
        </w:rPr>
      </w:pPr>
      <w:r>
        <w:rPr>
          <w:rFonts w:hint="eastAsia" w:ascii="黑体" w:hAnsi="黑体" w:eastAsia="黑体"/>
          <w:b/>
          <w:sz w:val="24"/>
          <w:szCs w:val="24"/>
        </w:rPr>
        <w:t>四、竞赛环境</w:t>
      </w:r>
      <w:r>
        <w:rPr>
          <w:rFonts w:hint="eastAsia" w:ascii="黑体" w:hAnsi="黑体" w:eastAsia="黑体"/>
          <w:b/>
          <w:sz w:val="24"/>
          <w:szCs w:val="24"/>
          <w:lang w:val="en-US" w:eastAsia="zh-CN"/>
        </w:rPr>
        <w:t xml:space="preserve">与平台  </w:t>
      </w:r>
      <w:r>
        <w:rPr>
          <w:rFonts w:hint="eastAsia" w:ascii="黑体" w:hAnsi="黑体" w:eastAsia="黑体" w:cs="Arial"/>
          <w:b/>
          <w:sz w:val="24"/>
          <w:szCs w:val="24"/>
        </w:rPr>
        <w:t>………………………………………………………………</w:t>
      </w:r>
      <w:r>
        <w:rPr>
          <w:rFonts w:hint="default" w:ascii="黑体" w:hAnsi="黑体" w:eastAsia="黑体" w:cs="Arial"/>
          <w:b/>
          <w:sz w:val="24"/>
          <w:szCs w:val="24"/>
        </w:rPr>
        <w:t>5</w:t>
      </w:r>
    </w:p>
    <w:p>
      <w:pPr>
        <w:spacing w:beforeLines="0" w:afterLines="0" w:line="360" w:lineRule="auto"/>
        <w:rPr>
          <w:rFonts w:hint="eastAsia" w:ascii="黑体" w:hAnsi="黑体" w:eastAsia="黑体"/>
          <w:b/>
          <w:sz w:val="24"/>
          <w:szCs w:val="24"/>
          <w:lang w:val="en-US" w:eastAsia="zh-CN"/>
        </w:rPr>
      </w:pPr>
      <w:r>
        <w:rPr>
          <w:rFonts w:hint="eastAsia" w:ascii="黑体" w:hAnsi="黑体" w:eastAsia="黑体"/>
          <w:b/>
          <w:sz w:val="24"/>
          <w:szCs w:val="24"/>
          <w:lang w:val="en-US" w:eastAsia="zh-CN"/>
        </w:rPr>
        <w:t>五</w:t>
      </w:r>
      <w:r>
        <w:rPr>
          <w:rFonts w:hint="eastAsia" w:ascii="黑体" w:hAnsi="黑体" w:eastAsia="黑体"/>
          <w:b/>
          <w:sz w:val="24"/>
          <w:szCs w:val="24"/>
        </w:rPr>
        <w:t>、</w:t>
      </w:r>
      <w:r>
        <w:rPr>
          <w:rFonts w:hint="eastAsia" w:ascii="黑体" w:hAnsi="黑体" w:eastAsia="黑体"/>
          <w:b/>
          <w:sz w:val="24"/>
          <w:szCs w:val="24"/>
          <w:lang w:val="en-US" w:eastAsia="zh-CN"/>
        </w:rPr>
        <w:t>竞赛纪律</w:t>
      </w:r>
      <w:r>
        <w:rPr>
          <w:rFonts w:hint="eastAsia" w:ascii="黑体" w:hAnsi="黑体" w:eastAsia="黑体" w:cs="Arial"/>
          <w:b/>
          <w:sz w:val="24"/>
          <w:szCs w:val="24"/>
        </w:rPr>
        <w:t>…………………………………………………………………………</w:t>
      </w:r>
      <w:r>
        <w:rPr>
          <w:rFonts w:hint="eastAsia" w:ascii="黑体" w:hAnsi="黑体" w:eastAsia="黑体" w:cs="Arial"/>
          <w:b/>
          <w:sz w:val="24"/>
          <w:szCs w:val="24"/>
          <w:lang w:val="en-US" w:eastAsia="zh-CN"/>
        </w:rPr>
        <w:t>5</w:t>
      </w:r>
    </w:p>
    <w:p>
      <w:pPr>
        <w:snapToGrid w:val="0"/>
        <w:spacing w:beforeLines="0" w:afterLines="0" w:line="360" w:lineRule="auto"/>
        <w:rPr>
          <w:rFonts w:hint="eastAsia" w:ascii="黑体" w:hAnsi="黑体" w:eastAsia="黑体" w:cs="Arial"/>
          <w:b/>
          <w:sz w:val="24"/>
          <w:szCs w:val="24"/>
        </w:rPr>
      </w:pPr>
      <w:bookmarkStart w:id="0" w:name="_GoBack"/>
      <w:bookmarkEnd w:id="0"/>
    </w:p>
    <w:p>
      <w:pPr>
        <w:tabs>
          <w:tab w:val="left" w:pos="0"/>
        </w:tabs>
        <w:autoSpaceDE w:val="0"/>
        <w:autoSpaceDN w:val="0"/>
        <w:adjustRightInd w:val="0"/>
        <w:spacing w:line="600" w:lineRule="exact"/>
        <w:rPr>
          <w:color w:val="000000"/>
        </w:rPr>
        <w:sectPr>
          <w:footerReference r:id="rId7" w:type="default"/>
          <w:pgSz w:w="11920" w:h="16850"/>
          <w:pgMar w:top="1440" w:right="1080" w:bottom="1440" w:left="1080" w:header="0" w:footer="117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枣庄市高端化工职业技能竞赛</w:t>
      </w:r>
      <w:r>
        <w:rPr>
          <w:rFonts w:hint="eastAsia" w:ascii="方正小标宋简体" w:hAnsi="方正小标宋简体" w:eastAsia="方正小标宋简体" w:cs="方正小标宋简体"/>
          <w:sz w:val="44"/>
          <w:szCs w:val="44"/>
          <w:lang w:eastAsia="zh-CN"/>
        </w:rPr>
        <w:t>仪器仪表维修工竞赛赛项实施方案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一、竞赛</w:t>
      </w:r>
      <w:r>
        <w:rPr>
          <w:rFonts w:hint="eastAsia" w:ascii="宋体" w:hAnsi="宋体" w:cs="宋体"/>
          <w:b/>
          <w:bCs/>
          <w:sz w:val="28"/>
          <w:szCs w:val="28"/>
          <w:lang w:val="en-US" w:eastAsia="zh-CN"/>
        </w:rPr>
        <w:t>描述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宋体" w:hAnsi="宋体" w:eastAsia="宋体" w:cs="宋体"/>
          <w:sz w:val="28"/>
          <w:szCs w:val="28"/>
          <w:lang w:val="en-US" w:eastAsia="zh-CN"/>
        </w:rPr>
        <w:t> </w:t>
      </w:r>
      <w:r>
        <w:rPr>
          <w:rFonts w:hint="eastAsia" w:ascii="仿宋_GB2312" w:hAnsi="仿宋_GB2312" w:eastAsia="仿宋_GB2312" w:cs="仿宋_GB2312"/>
          <w:spacing w:val="-20"/>
          <w:sz w:val="32"/>
          <w:szCs w:val="32"/>
          <w:lang w:val="en-US" w:eastAsia="zh-CN"/>
        </w:rPr>
        <w:t>枣庄市高端化工职业技能竞赛是</w:t>
      </w:r>
      <w:r>
        <w:rPr>
          <w:rFonts w:hint="default" w:ascii="仿宋_GB2312" w:hAnsi="仿宋_GB2312" w:eastAsia="仿宋_GB2312" w:cs="仿宋_GB2312"/>
          <w:spacing w:val="-20"/>
          <w:sz w:val="32"/>
          <w:szCs w:val="32"/>
          <w:lang w:val="en-US" w:eastAsia="zh-CN"/>
        </w:rPr>
        <w:t>使用工具、检测设备和工艺装备，维护、修理、改装</w:t>
      </w:r>
      <w:r>
        <w:rPr>
          <w:rFonts w:hint="eastAsia" w:ascii="仿宋_GB2312" w:hAnsi="仿宋_GB2312" w:eastAsia="仿宋_GB2312" w:cs="仿宋_GB2312"/>
          <w:spacing w:val="-20"/>
          <w:sz w:val="32"/>
          <w:szCs w:val="32"/>
          <w:lang w:val="en-US" w:eastAsia="zh-CN"/>
        </w:rPr>
        <w:t>、</w:t>
      </w:r>
      <w:r>
        <w:rPr>
          <w:rFonts w:hint="default" w:ascii="仿宋_GB2312" w:hAnsi="仿宋_GB2312" w:eastAsia="仿宋_GB2312" w:cs="仿宋_GB2312"/>
          <w:spacing w:val="-20"/>
          <w:sz w:val="32"/>
          <w:szCs w:val="32"/>
          <w:lang w:val="en-US" w:eastAsia="zh-CN"/>
        </w:rPr>
        <w:t>调试与检测仪器仪表或自动化控制系统的人员。</w:t>
      </w:r>
      <w:r>
        <w:rPr>
          <w:rFonts w:hint="eastAsia" w:ascii="仿宋_GB2312" w:hAnsi="仿宋_GB2312" w:eastAsia="仿宋_GB2312" w:cs="仿宋_GB2312"/>
          <w:spacing w:val="-20"/>
          <w:sz w:val="32"/>
          <w:szCs w:val="32"/>
          <w:lang w:val="en-US" w:eastAsia="zh-CN"/>
        </w:rPr>
        <w:t>同时要求从业人员能完成</w:t>
      </w:r>
      <w:r>
        <w:rPr>
          <w:rFonts w:hint="default" w:ascii="仿宋_GB2312" w:hAnsi="仿宋_GB2312" w:eastAsia="仿宋_GB2312" w:cs="仿宋_GB2312"/>
          <w:spacing w:val="-20"/>
          <w:sz w:val="32"/>
          <w:szCs w:val="32"/>
          <w:lang w:val="en-US" w:eastAsia="zh-CN"/>
        </w:rPr>
        <w:t>安装调试工艺装备、检测仪器仪表及零部件；使用专用设备、仪表、工具，维修仪器仪表和自动化控制系统及装置，排除故障</w:t>
      </w:r>
      <w:r>
        <w:rPr>
          <w:rFonts w:hint="eastAsia" w:ascii="仿宋_GB2312" w:hAnsi="仿宋_GB2312" w:eastAsia="仿宋_GB2312" w:cs="仿宋_GB2312"/>
          <w:spacing w:val="-20"/>
          <w:sz w:val="32"/>
          <w:szCs w:val="32"/>
          <w:lang w:val="en-US" w:eastAsia="zh-CN"/>
        </w:rPr>
        <w:t>；</w:t>
      </w:r>
      <w:r>
        <w:rPr>
          <w:rFonts w:hint="default" w:ascii="仿宋_GB2312" w:hAnsi="仿宋_GB2312" w:eastAsia="仿宋_GB2312" w:cs="仿宋_GB2312"/>
          <w:spacing w:val="-20"/>
          <w:sz w:val="32"/>
          <w:szCs w:val="32"/>
          <w:lang w:val="en-US" w:eastAsia="zh-CN"/>
        </w:rPr>
        <w:t>维修仪器仪表工具、附件及辅助设备；维护保养仪器仪表检测设备和工、夹、量具，排除故障</w:t>
      </w:r>
      <w:r>
        <w:rPr>
          <w:rFonts w:hint="eastAsia" w:ascii="仿宋_GB2312" w:hAnsi="仿宋_GB2312" w:eastAsia="仿宋_GB2312" w:cs="仿宋_GB2312"/>
          <w:spacing w:val="-20"/>
          <w:sz w:val="32"/>
          <w:szCs w:val="32"/>
          <w:lang w:val="en-US" w:eastAsia="zh-CN"/>
        </w:rPr>
        <w:t>等工作任务</w:t>
      </w:r>
      <w:r>
        <w:rPr>
          <w:rFonts w:hint="default" w:ascii="仿宋_GB2312" w:hAnsi="仿宋_GB2312" w:eastAsia="仿宋_GB2312" w:cs="仿宋_GB2312"/>
          <w:spacing w:val="-20"/>
          <w:sz w:val="32"/>
          <w:szCs w:val="32"/>
          <w:lang w:val="en-US" w:eastAsia="zh-CN"/>
        </w:rPr>
        <w:t>。</w:t>
      </w:r>
    </w:p>
    <w:p>
      <w:pPr>
        <w:pStyle w:val="2"/>
        <w:spacing w:line="358" w:lineRule="exact"/>
        <w:ind w:left="0" w:leftChars="0" w:firstLine="0" w:firstLineChars="0"/>
        <w:rPr>
          <w:rFonts w:hint="eastAsia" w:ascii="仿宋_GB2312" w:hAnsi="仿宋_GB2312" w:eastAsia="仿宋_GB2312" w:cs="仿宋_GB2312"/>
          <w:spacing w:val="-20"/>
          <w:sz w:val="32"/>
          <w:szCs w:val="32"/>
          <w:lang w:val="en-US" w:eastAsia="zh-CN"/>
        </w:rPr>
      </w:pPr>
      <w:r>
        <w:rPr>
          <w:rFonts w:hint="eastAsia" w:ascii="宋体" w:hAnsi="宋体" w:eastAsia="宋体" w:cs="宋体"/>
          <w:b/>
          <w:bCs/>
          <w:kern w:val="2"/>
          <w:sz w:val="28"/>
          <w:szCs w:val="28"/>
          <w:lang w:val="en-US" w:eastAsia="zh-CN" w:bidi="ar-SA"/>
        </w:rPr>
        <w:t>二、竞赛内容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枣庄市高端化工职业技能竞赛竞赛项目由两部分组成：专业理论知识竞赛项目（A）、智能差压变送器校验操作竞赛项目（B），</w:t>
      </w:r>
      <w:r>
        <w:rPr>
          <w:rFonts w:hint="default" w:ascii="仿宋_GB2312" w:hAnsi="仿宋_GB2312" w:eastAsia="仿宋_GB2312" w:cs="仿宋_GB2312"/>
          <w:spacing w:val="-20"/>
          <w:sz w:val="32"/>
          <w:szCs w:val="32"/>
          <w:lang w:val="en-US" w:eastAsia="zh-Hans"/>
        </w:rPr>
        <w:t>本赛项总分100分，两个</w:t>
      </w:r>
      <w:r>
        <w:rPr>
          <w:rFonts w:hint="eastAsia" w:ascii="仿宋_GB2312" w:hAnsi="仿宋_GB2312" w:eastAsia="仿宋_GB2312" w:cs="仿宋_GB2312"/>
          <w:spacing w:val="-20"/>
          <w:sz w:val="32"/>
          <w:szCs w:val="32"/>
          <w:lang w:val="en-US" w:eastAsia="zh-Hans"/>
        </w:rPr>
        <w:t>项目均为个人项目</w:t>
      </w:r>
      <w:r>
        <w:rPr>
          <w:rFonts w:hint="default" w:ascii="仿宋_GB2312" w:hAnsi="仿宋_GB2312" w:eastAsia="仿宋_GB2312" w:cs="仿宋_GB2312"/>
          <w:spacing w:val="-20"/>
          <w:sz w:val="32"/>
          <w:szCs w:val="32"/>
          <w:lang w:val="en-US" w:eastAsia="zh-Hans"/>
        </w:rPr>
        <w:t>，</w:t>
      </w:r>
      <w:r>
        <w:rPr>
          <w:rFonts w:hint="eastAsia" w:ascii="仿宋_GB2312" w:hAnsi="仿宋_GB2312" w:eastAsia="仿宋_GB2312" w:cs="仿宋_GB2312"/>
          <w:spacing w:val="-20"/>
          <w:sz w:val="32"/>
          <w:szCs w:val="32"/>
          <w:lang w:val="en-US" w:eastAsia="zh-Hans"/>
        </w:rPr>
        <w:t>各项内容所占权重分别为</w:t>
      </w:r>
      <w:r>
        <w:rPr>
          <w:rFonts w:hint="eastAsia" w:ascii="仿宋_GB2312" w:hAnsi="仿宋_GB2312" w:eastAsia="仿宋_GB2312" w:cs="仿宋_GB2312"/>
          <w:spacing w:val="-20"/>
          <w:sz w:val="32"/>
          <w:szCs w:val="32"/>
          <w:lang w:val="en-US" w:eastAsia="zh-CN"/>
        </w:rPr>
        <w:t>45</w:t>
      </w:r>
      <w:r>
        <w:rPr>
          <w:rFonts w:hint="default" w:ascii="仿宋_GB2312" w:hAnsi="仿宋_GB2312" w:eastAsia="仿宋_GB2312" w:cs="仿宋_GB2312"/>
          <w:spacing w:val="-20"/>
          <w:sz w:val="32"/>
          <w:szCs w:val="32"/>
          <w:lang w:val="en-US" w:eastAsia="zh-Hans"/>
        </w:rPr>
        <w:t>%、</w:t>
      </w:r>
      <w:r>
        <w:rPr>
          <w:rFonts w:hint="eastAsia" w:ascii="仿宋_GB2312" w:hAnsi="仿宋_GB2312" w:eastAsia="仿宋_GB2312" w:cs="仿宋_GB2312"/>
          <w:spacing w:val="-20"/>
          <w:sz w:val="32"/>
          <w:szCs w:val="32"/>
          <w:lang w:val="en-US" w:eastAsia="zh-CN"/>
        </w:rPr>
        <w:t>55</w:t>
      </w:r>
      <w:r>
        <w:rPr>
          <w:rFonts w:hint="default" w:ascii="仿宋_GB2312" w:hAnsi="仿宋_GB2312" w:eastAsia="仿宋_GB2312" w:cs="仿宋_GB2312"/>
          <w:spacing w:val="-20"/>
          <w:sz w:val="32"/>
          <w:szCs w:val="32"/>
          <w:lang w:val="en-US"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1、专业理论知识竞赛项目（A）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① 竞赛目的：考查选手全面掌握枣庄市高端化工职业技能竞赛必备的各项专业知识。满分 100 分，采用标准化题型，其中：单选题占 50%，多选题占 30%，判断题占 20%。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② 竞赛内容：理论知识考核试题按《枣庄市高端化工职业技能竞赛》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国家职业标准三级（高级工）及以上出题，包括职业道德、仪表基础知识、对象特性、检测仪表、控制器、执行器、自动控制系统、集散控制系统、仪表安装、可编程控制器、安全及环境保护等基础知识。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③ 竞赛时间：60 分钟。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④ 权重：45%。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注：此项目采用计算机自动组卷，自动评分的形式。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2、工业仪表系统的设计与装调（B）</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根据竞赛组委会提供的竞赛平台和有关资料及操作技能要求，参赛的选手完成下列工作任务：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 ）按照任务书要求，完成工业仪表系统的设计；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 ）完成工业仪器仪表的安装与接线；</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 ）完成工业仪器仪表的调校；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4 ）完成竞赛设备的整体系统调试，实现任务书要求的各项功能；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5 ）操作过程要求按照操作规程、安全文明生产进行。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③ 竞赛时间：90分钟。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④ 权重：55%。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（二）计分办法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个人比赛总成绩（Gi）计算：Gi =A×45%＋B×55%</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团体总成绩（MG）计算：MG=(G1+ G2)/</w:t>
      </w:r>
      <w:r>
        <w:rPr>
          <w:rFonts w:hint="default" w:ascii="仿宋_GB2312" w:hAnsi="仿宋_GB2312" w:eastAsia="仿宋_GB2312" w:cs="仿宋_GB2312"/>
          <w:spacing w:val="-2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lang w:val="en-US" w:eastAsia="zh-CN"/>
        </w:rPr>
        <w:t>四</w:t>
      </w:r>
      <w:r>
        <w:rPr>
          <w:rFonts w:hint="default" w:ascii="仿宋_GB2312" w:hAnsi="仿宋_GB2312" w:eastAsia="仿宋_GB2312" w:cs="仿宋_GB2312"/>
          <w:spacing w:val="-20"/>
          <w:sz w:val="32"/>
          <w:szCs w:val="32"/>
          <w:lang w:val="en-US" w:eastAsia="zh-CN"/>
        </w:rPr>
        <w:t>）竞赛名次按团体总成绩高低排定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总成绩相同者，以实际操作技能成绩高者为先，实际操作技能成绩相同时，按比赛完成时间短者为先。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lang w:val="en-US" w:eastAsia="zh-CN"/>
        </w:rPr>
        <w:t>五</w:t>
      </w:r>
      <w:r>
        <w:rPr>
          <w:rFonts w:hint="default" w:ascii="仿宋_GB2312" w:hAnsi="仿宋_GB2312" w:eastAsia="仿宋_GB2312" w:cs="仿宋_GB2312"/>
          <w:spacing w:val="-20"/>
          <w:sz w:val="32"/>
          <w:szCs w:val="32"/>
          <w:lang w:val="en-US" w:eastAsia="zh-CN"/>
        </w:rPr>
        <w:t>）成绩复核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lang w:val="en-US" w:eastAsia="zh-CN"/>
        </w:rPr>
        <w:t>六</w:t>
      </w:r>
      <w:r>
        <w:rPr>
          <w:rFonts w:hint="default" w:ascii="仿宋_GB2312" w:hAnsi="仿宋_GB2312" w:eastAsia="仿宋_GB2312" w:cs="仿宋_GB2312"/>
          <w:spacing w:val="-20"/>
          <w:sz w:val="32"/>
          <w:szCs w:val="32"/>
          <w:lang w:val="en-US" w:eastAsia="zh-CN"/>
        </w:rPr>
        <w:t xml:space="preserve">）成绩公布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default" w:ascii="仿宋_GB2312" w:hAnsi="仿宋_GB2312" w:eastAsia="仿宋_GB2312" w:cs="仿宋_GB2312"/>
          <w:spacing w:val="-20"/>
          <w:sz w:val="32"/>
          <w:szCs w:val="32"/>
          <w:lang w:val="en-US" w:eastAsia="zh-CN"/>
        </w:rPr>
        <w:t>记分员将解密后的各参赛选手成绩汇总制表，经赛项裁判长、监督仲裁组组长签字后在指定地点进行公布，2 小时后无异议，将选手成绩录入赛务管理系统，经赛项裁判长、监督仲裁组组长在成绩单上审核签字后宣布。</w:t>
      </w:r>
    </w:p>
    <w:p>
      <w:pPr>
        <w:pStyle w:val="2"/>
        <w:spacing w:line="358" w:lineRule="exact"/>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三、竞赛规则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（一）报名资格及参赛队伍要求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本竞赛项目为团体+个人赛，每队由</w:t>
      </w:r>
      <w:r>
        <w:rPr>
          <w:rFonts w:hint="default"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lang w:val="en-US" w:eastAsia="zh-CN"/>
        </w:rPr>
        <w:t>名选手组成</w:t>
      </w:r>
      <w:r>
        <w:rPr>
          <w:rFonts w:hint="default"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lang w:val="en-US" w:eastAsia="zh-CN"/>
        </w:rPr>
        <w:t>要求选手独立完成</w:t>
      </w:r>
      <w:r>
        <w:rPr>
          <w:rFonts w:hint="default"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lang w:val="en-US" w:eastAsia="zh-CN"/>
        </w:rPr>
        <w:t>个项目任</w:t>
      </w:r>
      <w:r>
        <w:rPr>
          <w:rFonts w:hint="default" w:ascii="仿宋_GB2312" w:hAnsi="仿宋_GB2312" w:eastAsia="仿宋_GB2312" w:cs="仿宋_GB2312"/>
          <w:spacing w:val="-20"/>
          <w:sz w:val="32"/>
          <w:szCs w:val="32"/>
          <w:lang w:val="en-US" w:eastAsia="zh-CN"/>
        </w:rPr>
        <w:t>务。</w:t>
      </w:r>
      <w:r>
        <w:rPr>
          <w:rFonts w:hint="eastAsia" w:ascii="仿宋_GB2312" w:hAnsi="仿宋_GB2312" w:eastAsia="仿宋_GB2312" w:cs="仿宋_GB2312"/>
          <w:spacing w:val="-20"/>
          <w:sz w:val="32"/>
          <w:szCs w:val="32"/>
          <w:lang w:val="en-US" w:eastAsia="zh-CN"/>
        </w:rPr>
        <w:t>选手报名资格和具体参赛队数等按照《关于</w:t>
      </w:r>
      <w:r>
        <w:rPr>
          <w:rFonts w:hint="default" w:ascii="仿宋_GB2312" w:hAnsi="仿宋_GB2312" w:eastAsia="仿宋_GB2312" w:cs="仿宋_GB2312"/>
          <w:spacing w:val="-20"/>
          <w:sz w:val="32"/>
          <w:szCs w:val="32"/>
          <w:lang w:val="en-US" w:eastAsia="zh-CN"/>
        </w:rPr>
        <w:t>组织开展</w:t>
      </w:r>
      <w:r>
        <w:rPr>
          <w:rFonts w:hint="eastAsia" w:ascii="仿宋_GB2312" w:hAnsi="仿宋_GB2312" w:eastAsia="仿宋_GB2312" w:cs="仿宋_GB2312"/>
          <w:spacing w:val="-20"/>
          <w:sz w:val="32"/>
          <w:szCs w:val="32"/>
          <w:lang w:val="en-US" w:eastAsia="zh-CN"/>
        </w:rPr>
        <w:t>2023年枣庄</w:t>
      </w:r>
      <w:r>
        <w:rPr>
          <w:rFonts w:hint="default" w:ascii="仿宋_GB2312" w:hAnsi="仿宋_GB2312" w:eastAsia="仿宋_GB2312" w:cs="仿宋_GB2312"/>
          <w:spacing w:val="-20"/>
          <w:sz w:val="32"/>
          <w:szCs w:val="32"/>
          <w:lang w:val="en-US" w:eastAsia="zh-CN"/>
        </w:rPr>
        <w:t>市</w:t>
      </w:r>
      <w:r>
        <w:rPr>
          <w:rFonts w:hint="eastAsia" w:ascii="仿宋_GB2312" w:hAnsi="仿宋_GB2312" w:eastAsia="仿宋_GB2312" w:cs="仿宋_GB2312"/>
          <w:spacing w:val="-20"/>
          <w:sz w:val="32"/>
          <w:szCs w:val="32"/>
          <w:lang w:val="en-US" w:eastAsia="zh-CN"/>
        </w:rPr>
        <w:t>“鲁班传人”职业技能大赛</w:t>
      </w:r>
      <w:r>
        <w:rPr>
          <w:rFonts w:hint="default" w:ascii="仿宋_GB2312" w:hAnsi="仿宋_GB2312" w:eastAsia="仿宋_GB2312" w:cs="仿宋_GB2312"/>
          <w:spacing w:val="-20"/>
          <w:sz w:val="32"/>
          <w:szCs w:val="32"/>
          <w:lang w:val="en-US" w:eastAsia="zh-CN"/>
        </w:rPr>
        <w:t>的</w:t>
      </w:r>
      <w:r>
        <w:rPr>
          <w:rFonts w:hint="eastAsia" w:ascii="仿宋_GB2312" w:hAnsi="仿宋_GB2312" w:eastAsia="仿宋_GB2312" w:cs="仿宋_GB2312"/>
          <w:spacing w:val="-20"/>
          <w:sz w:val="32"/>
          <w:szCs w:val="32"/>
          <w:lang w:val="en-US" w:eastAsia="zh-CN"/>
        </w:rPr>
        <w:t>通知》</w:t>
      </w:r>
      <w:r>
        <w:rPr>
          <w:rFonts w:hint="default" w:ascii="仿宋_GB2312" w:hAnsi="仿宋_GB2312" w:eastAsia="仿宋_GB2312" w:cs="仿宋_GB2312"/>
          <w:spacing w:val="-20"/>
          <w:sz w:val="32"/>
          <w:szCs w:val="32"/>
          <w:lang w:val="en-US" w:eastAsia="zh-CN"/>
        </w:rPr>
        <w:t>（枣人社</w:t>
      </w:r>
      <w:r>
        <w:rPr>
          <w:rFonts w:hint="eastAsia" w:ascii="仿宋_GB2312" w:hAnsi="仿宋_GB2312" w:eastAsia="仿宋_GB2312" w:cs="仿宋_GB2312"/>
          <w:spacing w:val="-20"/>
          <w:sz w:val="32"/>
          <w:szCs w:val="32"/>
          <w:lang w:val="en-US" w:eastAsia="zh-CN"/>
        </w:rPr>
        <w:t>函</w:t>
      </w:r>
      <w:r>
        <w:rPr>
          <w:rFonts w:hint="default" w:ascii="仿宋_GB2312" w:hAnsi="仿宋_GB2312" w:eastAsia="仿宋_GB2312" w:cs="仿宋_GB2312"/>
          <w:spacing w:val="-20"/>
          <w:sz w:val="32"/>
          <w:szCs w:val="32"/>
          <w:lang w:val="en-US" w:eastAsia="zh-CN"/>
        </w:rPr>
        <w:t>[202</w:t>
      </w:r>
      <w:r>
        <w:rPr>
          <w:rFonts w:hint="eastAsia" w:ascii="仿宋_GB2312" w:hAnsi="仿宋_GB2312" w:eastAsia="仿宋_GB2312" w:cs="仿宋_GB2312"/>
          <w:spacing w:val="-20"/>
          <w:sz w:val="32"/>
          <w:szCs w:val="32"/>
          <w:lang w:val="en-US" w:eastAsia="zh-CN"/>
        </w:rPr>
        <w:t>3</w:t>
      </w:r>
      <w:r>
        <w:rPr>
          <w:rFonts w:hint="default"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lang w:val="en-US" w:eastAsia="zh-CN"/>
        </w:rPr>
        <w:t>29</w:t>
      </w:r>
      <w:r>
        <w:rPr>
          <w:rFonts w:hint="default" w:ascii="仿宋_GB2312" w:hAnsi="仿宋_GB2312" w:eastAsia="仿宋_GB2312" w:cs="仿宋_GB2312"/>
          <w:spacing w:val="-20"/>
          <w:sz w:val="32"/>
          <w:szCs w:val="32"/>
          <w:lang w:val="en-US" w:eastAsia="zh-CN"/>
        </w:rPr>
        <w:t>号）</w:t>
      </w:r>
      <w:r>
        <w:rPr>
          <w:rFonts w:hint="eastAsia" w:ascii="仿宋_GB2312" w:hAnsi="仿宋_GB2312" w:eastAsia="仿宋_GB2312" w:cs="仿宋_GB2312"/>
          <w:spacing w:val="-20"/>
          <w:sz w:val="32"/>
          <w:szCs w:val="32"/>
          <w:lang w:val="en-US" w:eastAsia="zh-CN"/>
        </w:rPr>
        <w:t xml:space="preserve">规定。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（二）熟悉场地与抽签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1.比赛前一天下午安排参赛队熟悉比赛场地，召开领队会议，宣布竞赛纪律和有关事宜，抽签确定各参赛队的组别。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2.有竞赛项目每场比赛前40分钟组织各参赛队检录抽签，参赛选手在竞赛区的</w:t>
      </w:r>
      <w:r>
        <w:rPr>
          <w:rFonts w:hint="eastAsia" w:ascii="仿宋_GB2312" w:hAnsi="仿宋_GB2312" w:eastAsia="仿宋_GB2312" w:cs="仿宋_GB2312"/>
          <w:spacing w:val="-20"/>
          <w:sz w:val="32"/>
          <w:szCs w:val="32"/>
          <w:lang w:val="en-US" w:eastAsia="zh-Hans"/>
        </w:rPr>
        <w:t>工</w:t>
      </w:r>
      <w:r>
        <w:rPr>
          <w:rFonts w:hint="eastAsia" w:ascii="仿宋_GB2312" w:hAnsi="仿宋_GB2312" w:eastAsia="仿宋_GB2312" w:cs="仿宋_GB2312"/>
          <w:spacing w:val="-20"/>
          <w:sz w:val="32"/>
          <w:szCs w:val="32"/>
          <w:lang w:val="en-US" w:eastAsia="zh-CN"/>
        </w:rPr>
        <w:t>位号采用抽签方式确定。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（三）赛场要求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1.参赛选手应在指引员指引下提前15分钟凭</w:t>
      </w:r>
      <w:r>
        <w:rPr>
          <w:rFonts w:hint="default" w:ascii="仿宋_GB2312" w:hAnsi="仿宋_GB2312" w:eastAsia="仿宋_GB2312" w:cs="仿宋_GB2312"/>
          <w:spacing w:val="-20"/>
          <w:sz w:val="32"/>
          <w:szCs w:val="32"/>
          <w:lang w:val="en-US" w:eastAsia="zh-CN"/>
        </w:rPr>
        <w:t>有效证件</w:t>
      </w:r>
      <w:r>
        <w:rPr>
          <w:rFonts w:hint="eastAsia" w:ascii="仿宋_GB2312" w:hAnsi="仿宋_GB2312" w:eastAsia="仿宋_GB2312" w:cs="仿宋_GB2312"/>
          <w:spacing w:val="-20"/>
          <w:sz w:val="32"/>
          <w:szCs w:val="32"/>
          <w:lang w:val="en-US" w:eastAsia="zh-CN"/>
        </w:rPr>
        <w:t>进入竞赛场地，并依照项目裁判长统一指令开始比赛。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2.参赛选手进入赛场必需听从现场裁判人员的统一布置和安排，比赛期间必须严格遵守安全操作规程，确保人身和设备安全。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3.参赛选手应认真阅读竞赛须知，自觉遵守赛场纪律，按竞赛规则、项目与赛场要求进行竞赛，不得携带任何通讯及存储设备、纸质材料等物品进入赛场，赛场内提供必需用品。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4.参赛选手进入赛场不得以任何方式公开参赛队及个人信息。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5.竞赛过程中如因竞赛设备或仪器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6.比赛结束前15分钟，裁判长提醒比赛即将结束，当宣布比赛结束后，参赛选手必须马上停止一切操作，按要求位置站立等候撤离比赛赛位指令。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7.参赛选手若提前结束比赛，应由选手向裁判员举手示意，比赛终止时间由裁判员记录，选手结束比赛后不得再进行任何操作，并按要求撤离比赛现场。</w:t>
      </w:r>
    </w:p>
    <w:p>
      <w:pPr>
        <w:pStyle w:val="2"/>
        <w:spacing w:line="358" w:lineRule="exact"/>
        <w:ind w:left="0" w:leftChars="0" w:firstLine="0" w:firstLineChars="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四、竞赛环境与平台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1.模块1和模块2考核场地及平台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模块1在计算机机房进行，一名选手一台计算机独立完成；模块2在操作平台完成。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2.竞赛机房内竞赛用电脑摆放合理，竞赛工位相对独立，确保选手独立开展竞赛，不受外界影响。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3.配套稳定的水、电和应急设备，并有保安、公安、消防、设备维修等抢险人员待命，以防突发事件。</w:t>
      </w:r>
    </w:p>
    <w:p>
      <w:pPr>
        <w:pStyle w:val="2"/>
        <w:spacing w:line="358" w:lineRule="exact"/>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五、竞赛纪律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1.竞赛现场保持安静，不得大声交谈及喧哗；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2.在相关操作过程中，选手需要佩戴必要的防护用品，严禁违规操作；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3.赛场内部除裁判长指定人员外禁止拍照；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4.竞赛开始前安排选手熟悉自己的比赛工位和设备；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5.在裁判宣布开始前禁止触碰竞赛设备、或开启电源，否则做扣分处理；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6.竞赛期间选手禁止携带存储及通信设备，如带到赛场，需要交给本单位场外人员保管或由赛场工作人员集中保管；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7.各参赛单位场外人员在竞赛过程中严禁与任何选手交谈或做出任何提示、影响、干扰行为，如被发现将相应扣除当事人所在参赛队的成绩；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8.严禁在竞赛过程中向赛场内传递任何物品，如有需要必须经过现场裁判确认后由裁判转交；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9.任务下发后比赛开始前，禁止裁判员与选手做任何形式的交流与沟通，仅限于选手与裁判长指定人员的公开问答形式；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10.竞赛期间，选手需要通过举手与现场裁判进行应答或交流；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11.选手如怀疑设备问题，可向裁判示意，并选择两种处理方式：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（1）技术工作人员检查设备时同时工作，不予补时；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（2）离开工位让技术工作人员检查设备，如设备有问题给予相应补时，如设备无问题则不予补时；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12.竞赛现场发布的试卷禁止带出场外，竞赛结束后由现场裁判统一收回存档。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pacing w:val="-2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p>
    <w:pPr>
      <w:spacing w:line="14" w:lineRule="auto"/>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ZDMzNWU1MDRlNzk0YzUyOTY1ODNiZDkwMTYzZTIifQ=="/>
  </w:docVars>
  <w:rsids>
    <w:rsidRoot w:val="6FCA239B"/>
    <w:rsid w:val="10D500CE"/>
    <w:rsid w:val="5D3D09A9"/>
    <w:rsid w:val="6FCA2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812"/>
      <w:outlineLvl w:val="0"/>
    </w:pPr>
    <w:rPr>
      <w:rFonts w:ascii="仿宋_GB2312" w:hAnsi="仿宋_GB2312" w:eastAsia="仿宋_GB2312" w:cs="仿宋_GB2312"/>
      <w:b/>
      <w:bCs/>
      <w:sz w:val="28"/>
      <w:szCs w:val="28"/>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2023-10-19T16:16:00Z</dcterms:created>
  <dc:creator>user</dc:creator>
  <cp:lastModifiedBy>海参炒面</cp:lastModifiedBy>
  <dcterms:modified xsi:type="dcterms:W3CDTF">2023-10-20T07:17:22Z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8AE3841387F84170A62E74FDF5052215_13</vt:lpwstr>
  </property>
</Properties>
</file>